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4AAE" w:rsidRPr="00964AAE" w:rsidRDefault="00964AAE">
      <w:pPr>
        <w:jc w:val="both"/>
        <w:rPr>
          <w:rFonts w:eastAsia="Times New Roman"/>
          <w:color w:val="000000"/>
          <w:sz w:val="22"/>
          <w:szCs w:val="22"/>
        </w:rPr>
      </w:pPr>
    </w:p>
    <w:p w:rsidR="00322E6A" w:rsidRPr="00964AAE" w:rsidRDefault="0095028E">
      <w:pPr>
        <w:jc w:val="both"/>
        <w:rPr>
          <w:rFonts w:eastAsia="Times New Roman"/>
          <w:sz w:val="22"/>
          <w:szCs w:val="22"/>
        </w:rPr>
      </w:pPr>
      <w:r w:rsidRPr="00964AAE">
        <w:rPr>
          <w:rFonts w:eastAsia="Times New Roman"/>
          <w:color w:val="000000"/>
          <w:sz w:val="22"/>
          <w:szCs w:val="22"/>
        </w:rPr>
        <w:t>Doctor</w:t>
      </w:r>
    </w:p>
    <w:p w:rsidR="00322E6A" w:rsidRPr="00964AAE" w:rsidRDefault="0095028E" w:rsidP="00964AAE">
      <w:pPr>
        <w:jc w:val="both"/>
        <w:rPr>
          <w:rFonts w:eastAsia="Times New Roman"/>
          <w:b/>
          <w:sz w:val="22"/>
          <w:szCs w:val="22"/>
        </w:rPr>
      </w:pPr>
      <w:r w:rsidRPr="00964AAE">
        <w:rPr>
          <w:rFonts w:eastAsia="Times New Roman"/>
          <w:b/>
          <w:sz w:val="22"/>
          <w:szCs w:val="22"/>
        </w:rPr>
        <w:t>DAVID LEONARDO GARZÓN FANDIÑO</w:t>
      </w:r>
    </w:p>
    <w:p w:rsidR="00322E6A" w:rsidRPr="00964AAE" w:rsidRDefault="0095028E" w:rsidP="00964AAE">
      <w:pPr>
        <w:jc w:val="both"/>
        <w:rPr>
          <w:rFonts w:eastAsia="Times New Roman"/>
          <w:sz w:val="22"/>
          <w:szCs w:val="22"/>
        </w:rPr>
      </w:pPr>
      <w:r w:rsidRPr="00964AAE">
        <w:rPr>
          <w:rFonts w:eastAsia="Times New Roman"/>
          <w:sz w:val="22"/>
          <w:szCs w:val="22"/>
        </w:rPr>
        <w:t xml:space="preserve">Subsecretario   </w:t>
      </w:r>
    </w:p>
    <w:p w:rsidR="00322E6A" w:rsidRPr="00964AAE" w:rsidRDefault="0095028E">
      <w:pPr>
        <w:jc w:val="both"/>
        <w:rPr>
          <w:rFonts w:eastAsia="Times New Roman"/>
          <w:sz w:val="22"/>
          <w:szCs w:val="22"/>
        </w:rPr>
      </w:pPr>
      <w:r w:rsidRPr="00964AAE">
        <w:rPr>
          <w:rFonts w:eastAsia="Times New Roman"/>
          <w:sz w:val="22"/>
          <w:szCs w:val="22"/>
        </w:rPr>
        <w:t>Comisión Segunda Permanente de Gobierno</w:t>
      </w:r>
    </w:p>
    <w:p w:rsidR="00322E6A" w:rsidRPr="00964AAE" w:rsidRDefault="0095028E">
      <w:pPr>
        <w:jc w:val="both"/>
        <w:rPr>
          <w:rFonts w:eastAsia="Times New Roman"/>
          <w:sz w:val="22"/>
          <w:szCs w:val="22"/>
        </w:rPr>
      </w:pPr>
      <w:r w:rsidRPr="00964AAE">
        <w:rPr>
          <w:rFonts w:eastAsia="Times New Roman"/>
          <w:sz w:val="22"/>
          <w:szCs w:val="22"/>
        </w:rPr>
        <w:t xml:space="preserve">Concejo de Bogotá </w:t>
      </w:r>
    </w:p>
    <w:p w:rsidR="00322E6A" w:rsidRPr="00964AAE" w:rsidRDefault="0095028E">
      <w:pPr>
        <w:jc w:val="both"/>
        <w:rPr>
          <w:rFonts w:eastAsia="Times New Roman"/>
          <w:sz w:val="22"/>
          <w:szCs w:val="22"/>
        </w:rPr>
      </w:pPr>
      <w:r w:rsidRPr="00964AAE">
        <w:rPr>
          <w:rFonts w:eastAsia="Times New Roman"/>
          <w:sz w:val="22"/>
          <w:szCs w:val="22"/>
        </w:rPr>
        <w:t>Ciudad</w:t>
      </w:r>
    </w:p>
    <w:p w:rsidR="00322E6A" w:rsidRPr="00964AAE" w:rsidRDefault="0095028E">
      <w:pPr>
        <w:spacing w:after="160" w:line="256" w:lineRule="auto"/>
        <w:jc w:val="both"/>
        <w:rPr>
          <w:rFonts w:eastAsia="Times New Roman"/>
          <w:color w:val="000000"/>
          <w:sz w:val="22"/>
          <w:szCs w:val="22"/>
        </w:rPr>
      </w:pPr>
      <w:r w:rsidRPr="00964AAE">
        <w:rPr>
          <w:rFonts w:eastAsia="Times New Roman"/>
          <w:color w:val="000000"/>
          <w:sz w:val="22"/>
          <w:szCs w:val="22"/>
        </w:rPr>
        <w:t xml:space="preserve">                                       </w:t>
      </w:r>
    </w:p>
    <w:p w:rsidR="00322E6A" w:rsidRPr="00964AAE" w:rsidRDefault="0095028E">
      <w:pPr>
        <w:spacing w:after="160" w:line="256" w:lineRule="auto"/>
        <w:jc w:val="both"/>
        <w:rPr>
          <w:rFonts w:eastAsia="Times New Roman"/>
          <w:color w:val="000000"/>
          <w:sz w:val="22"/>
          <w:szCs w:val="22"/>
        </w:rPr>
      </w:pPr>
      <w:r w:rsidRPr="00964AAE">
        <w:rPr>
          <w:rFonts w:eastAsia="Times New Roman"/>
          <w:b/>
          <w:bCs/>
          <w:color w:val="000000"/>
          <w:sz w:val="22"/>
          <w:szCs w:val="22"/>
        </w:rPr>
        <w:t>ASUNTO:</w:t>
      </w:r>
      <w:r w:rsidRPr="00964AAE">
        <w:rPr>
          <w:rFonts w:eastAsia="Times New Roman"/>
          <w:color w:val="000000"/>
          <w:sz w:val="22"/>
          <w:szCs w:val="22"/>
        </w:rPr>
        <w:t xml:space="preserve">   Ponencia para primer debate, Proyecto de Acuerdo 083 de 202</w:t>
      </w:r>
      <w:r w:rsidRPr="00964AAE">
        <w:rPr>
          <w:rFonts w:eastAsia="Times New Roman"/>
          <w:sz w:val="22"/>
          <w:szCs w:val="22"/>
        </w:rPr>
        <w:t>6</w:t>
      </w:r>
      <w:r w:rsidRPr="00964AAE">
        <w:rPr>
          <w:rFonts w:eastAsia="Times New Roman"/>
          <w:color w:val="000000"/>
          <w:sz w:val="22"/>
          <w:szCs w:val="22"/>
        </w:rPr>
        <w:t xml:space="preserve"> y 092 de 2026 </w:t>
      </w:r>
      <w:r w:rsidRPr="00964AAE">
        <w:rPr>
          <w:rFonts w:eastAsia="Times New Roman"/>
          <w:sz w:val="22"/>
          <w:szCs w:val="22"/>
        </w:rPr>
        <w:t>acumulados</w:t>
      </w:r>
      <w:r w:rsidR="00172F0B">
        <w:rPr>
          <w:rFonts w:eastAsia="Times New Roman"/>
          <w:sz w:val="22"/>
          <w:szCs w:val="22"/>
        </w:rPr>
        <w:t xml:space="preserve"> por unidad de materia</w:t>
      </w:r>
    </w:p>
    <w:p w:rsidR="00322E6A" w:rsidRPr="00964AAE" w:rsidRDefault="00322E6A">
      <w:pPr>
        <w:spacing w:after="160" w:line="256" w:lineRule="auto"/>
        <w:jc w:val="both"/>
        <w:rPr>
          <w:rFonts w:eastAsia="Times New Roman"/>
          <w:color w:val="000000"/>
          <w:sz w:val="22"/>
          <w:szCs w:val="22"/>
        </w:rPr>
      </w:pPr>
    </w:p>
    <w:p w:rsidR="00322E6A" w:rsidRPr="00964AAE" w:rsidRDefault="0095028E">
      <w:pPr>
        <w:spacing w:after="160" w:line="256" w:lineRule="auto"/>
        <w:jc w:val="both"/>
        <w:rPr>
          <w:rFonts w:eastAsia="Times New Roman"/>
          <w:color w:val="000000"/>
          <w:sz w:val="22"/>
          <w:szCs w:val="22"/>
        </w:rPr>
      </w:pPr>
      <w:r w:rsidRPr="00964AAE">
        <w:rPr>
          <w:rFonts w:eastAsia="Times New Roman"/>
          <w:color w:val="000000"/>
          <w:sz w:val="22"/>
          <w:szCs w:val="22"/>
        </w:rPr>
        <w:t>Respetado señor Secretario:</w:t>
      </w:r>
    </w:p>
    <w:p w:rsidR="00322E6A" w:rsidRPr="00964AAE" w:rsidRDefault="0095028E">
      <w:pPr>
        <w:jc w:val="both"/>
        <w:rPr>
          <w:rFonts w:eastAsia="Times New Roman"/>
          <w:i/>
          <w:iCs/>
          <w:sz w:val="22"/>
          <w:szCs w:val="22"/>
        </w:rPr>
      </w:pPr>
      <w:r w:rsidRPr="00964AAE">
        <w:rPr>
          <w:rFonts w:eastAsia="Times New Roman"/>
          <w:sz w:val="22"/>
          <w:szCs w:val="22"/>
        </w:rPr>
        <w:t>En cumplimiento de la asignación efectuada por la Secretaría General de Organismo de Control, median</w:t>
      </w:r>
      <w:r w:rsidR="00172F0B">
        <w:rPr>
          <w:rFonts w:eastAsia="Times New Roman"/>
          <w:sz w:val="22"/>
          <w:szCs w:val="22"/>
        </w:rPr>
        <w:t>te memorando radicado 202</w:t>
      </w:r>
      <w:r w:rsidR="008125AB">
        <w:rPr>
          <w:rFonts w:eastAsia="Times New Roman"/>
          <w:sz w:val="22"/>
          <w:szCs w:val="22"/>
        </w:rPr>
        <w:t>6</w:t>
      </w:r>
      <w:r w:rsidR="00172F0B">
        <w:rPr>
          <w:rFonts w:eastAsia="Times New Roman"/>
          <w:sz w:val="22"/>
          <w:szCs w:val="22"/>
        </w:rPr>
        <w:t>IE1983</w:t>
      </w:r>
      <w:r w:rsidRPr="00964AAE">
        <w:rPr>
          <w:rFonts w:eastAsia="Times New Roman"/>
          <w:sz w:val="22"/>
          <w:szCs w:val="22"/>
        </w:rPr>
        <w:t xml:space="preserve"> del </w:t>
      </w:r>
      <w:r w:rsidR="00172F0B">
        <w:rPr>
          <w:rFonts w:eastAsia="Times New Roman"/>
          <w:sz w:val="22"/>
          <w:szCs w:val="22"/>
        </w:rPr>
        <w:t xml:space="preserve">3 de febrero </w:t>
      </w:r>
      <w:r w:rsidRPr="00964AAE">
        <w:rPr>
          <w:rFonts w:eastAsia="Times New Roman"/>
          <w:sz w:val="22"/>
          <w:szCs w:val="22"/>
        </w:rPr>
        <w:t>de 202</w:t>
      </w:r>
      <w:r w:rsidR="00964AAE" w:rsidRPr="00964AAE">
        <w:rPr>
          <w:rFonts w:eastAsia="Times New Roman"/>
          <w:sz w:val="22"/>
          <w:szCs w:val="22"/>
        </w:rPr>
        <w:t>6</w:t>
      </w:r>
      <w:r w:rsidRPr="00964AAE">
        <w:rPr>
          <w:rFonts w:eastAsia="Times New Roman"/>
          <w:sz w:val="22"/>
          <w:szCs w:val="22"/>
        </w:rPr>
        <w:t xml:space="preserve">, enviado por correo electrónico el 6 de </w:t>
      </w:r>
      <w:r w:rsidR="00EA2440">
        <w:rPr>
          <w:rFonts w:eastAsia="Times New Roman"/>
          <w:sz w:val="22"/>
          <w:szCs w:val="22"/>
        </w:rPr>
        <w:t>febrero</w:t>
      </w:r>
      <w:r w:rsidRPr="00964AAE">
        <w:rPr>
          <w:rFonts w:eastAsia="Times New Roman"/>
          <w:sz w:val="22"/>
          <w:szCs w:val="22"/>
        </w:rPr>
        <w:t xml:space="preserve"> de la misma anualidad, </w:t>
      </w:r>
      <w:r w:rsidRPr="00964AAE">
        <w:rPr>
          <w:rFonts w:eastAsia="Times New Roman"/>
          <w:color w:val="000000"/>
          <w:sz w:val="22"/>
          <w:szCs w:val="22"/>
        </w:rPr>
        <w:t xml:space="preserve">y de conformidad con el Acuerdo 719 de 2019, (Reglamento Interno artículos 68, 71 y 79), nos permitimos presentar </w:t>
      </w:r>
      <w:r w:rsidRPr="00964AAE">
        <w:rPr>
          <w:rFonts w:eastAsia="Times New Roman"/>
          <w:b/>
          <w:bCs/>
          <w:color w:val="000000"/>
          <w:sz w:val="22"/>
          <w:szCs w:val="22"/>
        </w:rPr>
        <w:t xml:space="preserve">ponencia positiva con modificaciones </w:t>
      </w:r>
      <w:r w:rsidRPr="00964AAE">
        <w:rPr>
          <w:rFonts w:eastAsia="Times New Roman"/>
          <w:color w:val="000000"/>
          <w:sz w:val="22"/>
          <w:szCs w:val="22"/>
        </w:rPr>
        <w:t>para primer debate de</w:t>
      </w:r>
      <w:r w:rsidRPr="00964AAE">
        <w:rPr>
          <w:rFonts w:eastAsia="Times New Roman"/>
          <w:sz w:val="22"/>
          <w:szCs w:val="22"/>
        </w:rPr>
        <w:t xml:space="preserve"> los</w:t>
      </w:r>
      <w:r w:rsidRPr="00964AAE">
        <w:rPr>
          <w:rFonts w:eastAsia="Times New Roman"/>
          <w:color w:val="000000"/>
          <w:sz w:val="22"/>
          <w:szCs w:val="22"/>
        </w:rPr>
        <w:t xml:space="preserve"> proyectos de Acuerdo N° </w:t>
      </w:r>
      <w:r w:rsidRPr="00EA2440">
        <w:rPr>
          <w:rFonts w:eastAsia="Times New Roman"/>
          <w:b/>
          <w:color w:val="000000"/>
          <w:sz w:val="22"/>
          <w:szCs w:val="22"/>
        </w:rPr>
        <w:t>083 de 2026</w:t>
      </w:r>
      <w:r w:rsidRPr="00964AAE">
        <w:rPr>
          <w:rFonts w:eastAsia="Times New Roman"/>
          <w:color w:val="000000"/>
          <w:sz w:val="22"/>
          <w:szCs w:val="22"/>
        </w:rPr>
        <w:t xml:space="preserve"> </w:t>
      </w:r>
      <w:r w:rsidRPr="00964AAE">
        <w:rPr>
          <w:rFonts w:eastAsia="Times New Roman"/>
          <w:i/>
          <w:iCs/>
          <w:sz w:val="22"/>
          <w:szCs w:val="22"/>
        </w:rPr>
        <w:t xml:space="preserve">“Por medio del cual se promueve el voluntariado social intergeneracional como mecanismo de fortalecimiento del cuidado comunitario y la integración social de las personas mayores en Bogotá D.C. y </w:t>
      </w:r>
      <w:r w:rsidRPr="00EA2440">
        <w:rPr>
          <w:rFonts w:eastAsia="Times New Roman"/>
          <w:b/>
          <w:i/>
          <w:iCs/>
          <w:sz w:val="22"/>
          <w:szCs w:val="22"/>
        </w:rPr>
        <w:t>N°092 de 2026</w:t>
      </w:r>
      <w:r w:rsidRPr="00964AAE">
        <w:rPr>
          <w:rFonts w:eastAsia="Times New Roman"/>
          <w:i/>
          <w:iCs/>
          <w:sz w:val="22"/>
          <w:szCs w:val="22"/>
        </w:rPr>
        <w:t xml:space="preserve"> “Por medio del cual se establece la estrategia redes de cuidado comunitario para el adulto mayor en el distrito capital”</w:t>
      </w:r>
      <w:r w:rsidR="00EA2440">
        <w:rPr>
          <w:rFonts w:eastAsia="Times New Roman"/>
          <w:i/>
          <w:iCs/>
          <w:sz w:val="22"/>
          <w:szCs w:val="22"/>
        </w:rPr>
        <w:t xml:space="preserve">, </w:t>
      </w:r>
      <w:r w:rsidR="00EA2440">
        <w:rPr>
          <w:rFonts w:eastAsia="Times New Roman"/>
          <w:iCs/>
          <w:sz w:val="22"/>
          <w:szCs w:val="22"/>
        </w:rPr>
        <w:t>acumulados por unidad de materia</w:t>
      </w:r>
      <w:r w:rsidRPr="00964AAE">
        <w:rPr>
          <w:rFonts w:eastAsia="Times New Roman"/>
          <w:i/>
          <w:iCs/>
          <w:sz w:val="22"/>
          <w:szCs w:val="22"/>
        </w:rPr>
        <w:t>.</w:t>
      </w:r>
    </w:p>
    <w:p w:rsidR="00322E6A" w:rsidRPr="00964AAE" w:rsidRDefault="00322E6A">
      <w:pPr>
        <w:jc w:val="both"/>
        <w:rPr>
          <w:rFonts w:eastAsia="Times New Roman"/>
          <w:i/>
          <w:iCs/>
          <w:sz w:val="22"/>
          <w:szCs w:val="22"/>
        </w:rPr>
      </w:pPr>
    </w:p>
    <w:p w:rsidR="00322E6A" w:rsidRPr="00964AAE" w:rsidRDefault="00322E6A">
      <w:pPr>
        <w:jc w:val="both"/>
        <w:rPr>
          <w:rFonts w:eastAsia="Times New Roman"/>
          <w:i/>
          <w:iCs/>
          <w:sz w:val="22"/>
          <w:szCs w:val="22"/>
        </w:rPr>
      </w:pPr>
    </w:p>
    <w:p w:rsidR="00322E6A" w:rsidRPr="00964AAE" w:rsidRDefault="00322E6A">
      <w:pPr>
        <w:pBdr>
          <w:top w:val="nil"/>
          <w:left w:val="nil"/>
          <w:bottom w:val="nil"/>
          <w:right w:val="nil"/>
          <w:between w:val="nil"/>
        </w:pBdr>
        <w:jc w:val="both"/>
        <w:rPr>
          <w:rFonts w:eastAsia="Times New Roman"/>
          <w:color w:val="000000"/>
          <w:sz w:val="22"/>
          <w:szCs w:val="22"/>
        </w:rPr>
      </w:pPr>
    </w:p>
    <w:p w:rsidR="00322E6A" w:rsidRPr="00964AAE" w:rsidRDefault="0095028E">
      <w:pPr>
        <w:jc w:val="both"/>
        <w:rPr>
          <w:rFonts w:eastAsia="Times New Roman"/>
          <w:b/>
          <w:bCs/>
          <w:i/>
          <w:iCs/>
          <w:sz w:val="22"/>
          <w:szCs w:val="22"/>
        </w:rPr>
      </w:pPr>
      <w:r w:rsidRPr="00964AAE">
        <w:rPr>
          <w:rFonts w:eastAsia="Times New Roman"/>
          <w:color w:val="000000"/>
          <w:sz w:val="22"/>
          <w:szCs w:val="22"/>
        </w:rPr>
        <w:t>Cordialmente,</w:t>
      </w:r>
    </w:p>
    <w:p w:rsidR="00322E6A" w:rsidRPr="00964AAE" w:rsidRDefault="00322E6A">
      <w:pPr>
        <w:spacing w:after="160" w:line="256" w:lineRule="auto"/>
        <w:jc w:val="both"/>
        <w:rPr>
          <w:rFonts w:eastAsia="Times New Roman"/>
          <w:sz w:val="22"/>
          <w:szCs w:val="22"/>
        </w:rPr>
      </w:pPr>
    </w:p>
    <w:p w:rsidR="00322E6A" w:rsidRPr="00964AAE" w:rsidRDefault="00322E6A">
      <w:pPr>
        <w:spacing w:after="160" w:line="256" w:lineRule="auto"/>
        <w:jc w:val="both"/>
        <w:rPr>
          <w:rFonts w:eastAsia="Times New Roman"/>
          <w:sz w:val="22"/>
          <w:szCs w:val="22"/>
        </w:rPr>
      </w:pPr>
    </w:p>
    <w:p w:rsidR="00322E6A" w:rsidRPr="00964AAE" w:rsidRDefault="00322E6A">
      <w:pPr>
        <w:spacing w:after="160" w:line="256" w:lineRule="auto"/>
        <w:jc w:val="both"/>
        <w:rPr>
          <w:rFonts w:eastAsia="Times New Roman"/>
          <w:sz w:val="22"/>
          <w:szCs w:val="22"/>
        </w:rPr>
      </w:pPr>
    </w:p>
    <w:p w:rsidR="00322E6A" w:rsidRPr="00964AAE" w:rsidRDefault="0095028E">
      <w:pPr>
        <w:jc w:val="both"/>
        <w:rPr>
          <w:rFonts w:eastAsia="Times New Roman"/>
          <w:b/>
          <w:bCs/>
          <w:color w:val="000000"/>
          <w:sz w:val="22"/>
          <w:szCs w:val="22"/>
        </w:rPr>
      </w:pPr>
      <w:r w:rsidRPr="00964AAE">
        <w:rPr>
          <w:rFonts w:eastAsia="Times New Roman"/>
          <w:b/>
          <w:bCs/>
          <w:color w:val="000000"/>
          <w:sz w:val="22"/>
          <w:szCs w:val="22"/>
        </w:rPr>
        <w:t xml:space="preserve">CRISTINA CALDERÓN RESTREPO                    </w:t>
      </w:r>
      <w:r w:rsidR="001D7791">
        <w:rPr>
          <w:rFonts w:eastAsia="Times New Roman"/>
          <w:b/>
          <w:bCs/>
          <w:color w:val="000000"/>
          <w:sz w:val="22"/>
          <w:szCs w:val="22"/>
        </w:rPr>
        <w:t>SANDRA CONSUELO FORERO</w:t>
      </w:r>
      <w:r w:rsidRPr="00964AAE">
        <w:rPr>
          <w:rFonts w:eastAsia="Times New Roman"/>
          <w:b/>
          <w:bCs/>
          <w:color w:val="000000"/>
          <w:sz w:val="22"/>
          <w:szCs w:val="22"/>
        </w:rPr>
        <w:t xml:space="preserve">       </w:t>
      </w:r>
    </w:p>
    <w:p w:rsidR="00322E6A" w:rsidRPr="00964AAE" w:rsidRDefault="0095028E">
      <w:pPr>
        <w:jc w:val="both"/>
        <w:rPr>
          <w:rFonts w:eastAsia="Times New Roman"/>
          <w:color w:val="000000"/>
          <w:sz w:val="22"/>
          <w:szCs w:val="22"/>
        </w:rPr>
      </w:pPr>
      <w:r w:rsidRPr="00964AAE">
        <w:rPr>
          <w:rFonts w:eastAsia="Times New Roman"/>
          <w:color w:val="000000"/>
          <w:sz w:val="22"/>
          <w:szCs w:val="22"/>
        </w:rPr>
        <w:t xml:space="preserve">Coordinadora Ponente          </w:t>
      </w:r>
      <w:r w:rsidR="001D7791">
        <w:rPr>
          <w:rFonts w:eastAsia="Times New Roman"/>
          <w:color w:val="000000"/>
          <w:sz w:val="22"/>
          <w:szCs w:val="22"/>
        </w:rPr>
        <w:t xml:space="preserve">                                 Ponente</w:t>
      </w:r>
      <w:r w:rsidRPr="00964AAE">
        <w:rPr>
          <w:rFonts w:eastAsia="Times New Roman"/>
          <w:color w:val="000000"/>
          <w:sz w:val="22"/>
          <w:szCs w:val="22"/>
        </w:rPr>
        <w:t xml:space="preserve">                                                                                              </w:t>
      </w:r>
    </w:p>
    <w:p w:rsidR="00B30C56" w:rsidRDefault="0095028E" w:rsidP="00B30C56">
      <w:pPr>
        <w:jc w:val="both"/>
        <w:rPr>
          <w:rFonts w:eastAsia="Times New Roman"/>
          <w:b/>
          <w:bCs/>
          <w:sz w:val="22"/>
          <w:szCs w:val="22"/>
        </w:rPr>
      </w:pPr>
      <w:r w:rsidRPr="00964AAE">
        <w:rPr>
          <w:rFonts w:eastAsia="Times New Roman"/>
          <w:color w:val="000000"/>
          <w:sz w:val="22"/>
          <w:szCs w:val="22"/>
        </w:rPr>
        <w:t xml:space="preserve">Partido Nuevo Liberalismo  </w:t>
      </w:r>
      <w:r w:rsidR="001D7791">
        <w:rPr>
          <w:rFonts w:eastAsia="Times New Roman"/>
          <w:color w:val="000000"/>
          <w:sz w:val="22"/>
          <w:szCs w:val="22"/>
        </w:rPr>
        <w:t xml:space="preserve">                                   Partido Centro Democrático</w:t>
      </w:r>
      <w:r w:rsidRPr="00964AAE">
        <w:rPr>
          <w:rFonts w:eastAsia="Times New Roman"/>
          <w:color w:val="000000"/>
          <w:sz w:val="22"/>
          <w:szCs w:val="22"/>
        </w:rPr>
        <w:t xml:space="preserve">                                       </w:t>
      </w:r>
      <w:r w:rsidR="00A221B5">
        <w:rPr>
          <w:rFonts w:eastAsia="Times New Roman"/>
          <w:b/>
          <w:bCs/>
          <w:sz w:val="22"/>
          <w:szCs w:val="22"/>
        </w:rPr>
        <w:t xml:space="preserve">                  </w:t>
      </w:r>
    </w:p>
    <w:p w:rsidR="00B30C56" w:rsidRDefault="00B30C56" w:rsidP="00B30C56">
      <w:pPr>
        <w:jc w:val="both"/>
        <w:rPr>
          <w:rFonts w:eastAsia="Times New Roman"/>
          <w:b/>
          <w:bCs/>
          <w:sz w:val="22"/>
          <w:szCs w:val="22"/>
        </w:rPr>
      </w:pPr>
    </w:p>
    <w:p w:rsidR="00B30C56" w:rsidRDefault="00B30C56" w:rsidP="00B30C56">
      <w:pPr>
        <w:jc w:val="both"/>
        <w:rPr>
          <w:rFonts w:eastAsia="Times New Roman"/>
          <w:b/>
          <w:bCs/>
          <w:sz w:val="22"/>
          <w:szCs w:val="22"/>
        </w:rPr>
      </w:pPr>
    </w:p>
    <w:p w:rsidR="00B30C56" w:rsidRDefault="00B30C56" w:rsidP="00B30C56">
      <w:pPr>
        <w:jc w:val="both"/>
        <w:rPr>
          <w:rFonts w:eastAsia="Times New Roman"/>
          <w:b/>
          <w:bCs/>
          <w:sz w:val="22"/>
          <w:szCs w:val="22"/>
        </w:rPr>
      </w:pPr>
    </w:p>
    <w:p w:rsidR="00B30C56" w:rsidRDefault="00B30C56" w:rsidP="00B30C56">
      <w:pPr>
        <w:jc w:val="both"/>
        <w:rPr>
          <w:rFonts w:eastAsia="Times New Roman"/>
          <w:b/>
          <w:bCs/>
          <w:sz w:val="22"/>
          <w:szCs w:val="22"/>
        </w:rPr>
      </w:pPr>
    </w:p>
    <w:p w:rsidR="00B30C56" w:rsidRDefault="00B30C56" w:rsidP="00B30C56">
      <w:pPr>
        <w:jc w:val="both"/>
        <w:rPr>
          <w:rFonts w:eastAsia="Times New Roman"/>
          <w:b/>
          <w:bCs/>
          <w:sz w:val="22"/>
          <w:szCs w:val="22"/>
        </w:rPr>
      </w:pPr>
    </w:p>
    <w:p w:rsidR="00B30C56" w:rsidRDefault="00B30C56" w:rsidP="00B30C56">
      <w:pPr>
        <w:jc w:val="both"/>
        <w:rPr>
          <w:rFonts w:eastAsia="Times New Roman"/>
          <w:b/>
          <w:bCs/>
          <w:sz w:val="22"/>
          <w:szCs w:val="22"/>
        </w:rPr>
      </w:pPr>
    </w:p>
    <w:p w:rsidR="00B30C56" w:rsidRPr="00B30C56" w:rsidRDefault="0095028E" w:rsidP="00B30C56">
      <w:pPr>
        <w:jc w:val="both"/>
        <w:rPr>
          <w:rFonts w:eastAsia="Times New Roman"/>
          <w:sz w:val="22"/>
          <w:szCs w:val="22"/>
        </w:rPr>
      </w:pPr>
      <w:r w:rsidRPr="00964AAE">
        <w:rPr>
          <w:rFonts w:eastAsia="Times New Roman"/>
          <w:b/>
          <w:bCs/>
          <w:sz w:val="22"/>
          <w:szCs w:val="22"/>
        </w:rPr>
        <w:lastRenderedPageBreak/>
        <w:t xml:space="preserve">PONENCIA PROYECTOS DE ACUERDO Nº 083 DE 2026 </w:t>
      </w:r>
      <w:r w:rsidR="00B30C56" w:rsidRPr="00964AAE">
        <w:rPr>
          <w:rFonts w:eastAsia="Times New Roman"/>
          <w:i/>
          <w:iCs/>
          <w:sz w:val="22"/>
          <w:szCs w:val="22"/>
        </w:rPr>
        <w:t xml:space="preserve">“Por medio del cual se promueve el voluntariado social intergeneracional como mecanismo de fortalecimiento del cuidado comunitario y la integración social de las personas mayores en Bogotá D.C. y </w:t>
      </w:r>
      <w:r w:rsidR="00B30C56" w:rsidRPr="00EA2440">
        <w:rPr>
          <w:rFonts w:eastAsia="Times New Roman"/>
          <w:b/>
          <w:i/>
          <w:iCs/>
          <w:sz w:val="22"/>
          <w:szCs w:val="22"/>
        </w:rPr>
        <w:t>N°092 de 2026</w:t>
      </w:r>
      <w:r w:rsidR="00B30C56" w:rsidRPr="00964AAE">
        <w:rPr>
          <w:rFonts w:eastAsia="Times New Roman"/>
          <w:i/>
          <w:iCs/>
          <w:sz w:val="22"/>
          <w:szCs w:val="22"/>
        </w:rPr>
        <w:t xml:space="preserve"> “Por medio del cual se establece la estrategia redes de cuidado comunitario para el adulto mayor en el distrito capital”</w:t>
      </w:r>
      <w:r w:rsidR="00B30C56">
        <w:rPr>
          <w:rFonts w:eastAsia="Times New Roman"/>
          <w:i/>
          <w:iCs/>
          <w:sz w:val="22"/>
          <w:szCs w:val="22"/>
        </w:rPr>
        <w:t xml:space="preserve">, </w:t>
      </w:r>
      <w:r w:rsidR="00B30C56" w:rsidRPr="00B30C56">
        <w:rPr>
          <w:rFonts w:eastAsia="Times New Roman"/>
          <w:iCs/>
          <w:sz w:val="22"/>
          <w:szCs w:val="22"/>
        </w:rPr>
        <w:t>acumulados por unidad de materia</w:t>
      </w:r>
      <w:r w:rsidR="00B30C56" w:rsidRPr="00B30C56">
        <w:rPr>
          <w:rFonts w:eastAsia="Times New Roman"/>
          <w:i/>
          <w:iCs/>
          <w:sz w:val="22"/>
          <w:szCs w:val="22"/>
        </w:rPr>
        <w:t>.</w:t>
      </w:r>
    </w:p>
    <w:p w:rsidR="00322E6A" w:rsidRPr="00B30C56" w:rsidRDefault="00322E6A">
      <w:pPr>
        <w:spacing w:before="240" w:after="240"/>
        <w:jc w:val="both"/>
        <w:rPr>
          <w:rFonts w:eastAsia="Times New Roman"/>
          <w:b/>
          <w:bCs/>
          <w:sz w:val="22"/>
          <w:szCs w:val="22"/>
        </w:rPr>
      </w:pPr>
    </w:p>
    <w:p w:rsidR="00322E6A" w:rsidRPr="00964AAE" w:rsidRDefault="00A221B5" w:rsidP="00A221B5">
      <w:pPr>
        <w:pBdr>
          <w:top w:val="nil"/>
          <w:left w:val="nil"/>
          <w:bottom w:val="nil"/>
          <w:right w:val="nil"/>
          <w:between w:val="nil"/>
        </w:pBdr>
        <w:jc w:val="both"/>
        <w:rPr>
          <w:rFonts w:eastAsia="Times New Roman"/>
          <w:i/>
          <w:iCs/>
          <w:sz w:val="22"/>
          <w:szCs w:val="22"/>
        </w:rPr>
      </w:pPr>
      <w:r>
        <w:rPr>
          <w:rFonts w:eastAsia="Times New Roman"/>
          <w:b/>
          <w:bCs/>
          <w:color w:val="000000"/>
          <w:sz w:val="22"/>
          <w:szCs w:val="22"/>
        </w:rPr>
        <w:t xml:space="preserve"> </w:t>
      </w:r>
    </w:p>
    <w:p w:rsidR="00322E6A" w:rsidRPr="00964AAE" w:rsidRDefault="00322E6A">
      <w:pPr>
        <w:pBdr>
          <w:top w:val="nil"/>
          <w:left w:val="nil"/>
          <w:bottom w:val="nil"/>
          <w:right w:val="nil"/>
          <w:between w:val="nil"/>
        </w:pBdr>
        <w:jc w:val="both"/>
        <w:rPr>
          <w:rFonts w:eastAsia="Times New Roman"/>
          <w:b/>
          <w:bCs/>
          <w:color w:val="000000"/>
          <w:sz w:val="22"/>
          <w:szCs w:val="22"/>
        </w:rPr>
      </w:pPr>
    </w:p>
    <w:p w:rsidR="00322E6A" w:rsidRPr="00964AAE" w:rsidRDefault="0095028E" w:rsidP="00B30C56">
      <w:pPr>
        <w:spacing w:after="160" w:line="259" w:lineRule="auto"/>
        <w:jc w:val="center"/>
        <w:rPr>
          <w:rFonts w:eastAsia="Times New Roman"/>
          <w:b/>
          <w:bCs/>
          <w:color w:val="000000"/>
          <w:sz w:val="22"/>
          <w:szCs w:val="22"/>
        </w:rPr>
      </w:pPr>
      <w:r w:rsidRPr="00964AAE">
        <w:rPr>
          <w:rFonts w:eastAsia="Times New Roman"/>
          <w:b/>
          <w:bCs/>
          <w:color w:val="000000"/>
          <w:sz w:val="22"/>
          <w:szCs w:val="22"/>
        </w:rPr>
        <w:t>TABLA DE CONTENIDO</w:t>
      </w:r>
    </w:p>
    <w:p w:rsidR="00322E6A" w:rsidRPr="00964AAE" w:rsidRDefault="00322E6A">
      <w:pPr>
        <w:spacing w:after="160" w:line="259" w:lineRule="auto"/>
        <w:jc w:val="both"/>
        <w:rPr>
          <w:rFonts w:eastAsia="Times New Roman"/>
          <w:b/>
          <w:bCs/>
          <w:color w:val="000000"/>
          <w:sz w:val="22"/>
          <w:szCs w:val="22"/>
        </w:rPr>
      </w:pPr>
    </w:p>
    <w:p w:rsidR="00A221B5" w:rsidRDefault="00A221B5" w:rsidP="00B30C56">
      <w:pPr>
        <w:pStyle w:val="Sinespaciado"/>
        <w:numPr>
          <w:ilvl w:val="0"/>
          <w:numId w:val="3"/>
        </w:numPr>
      </w:pPr>
      <w:bookmarkStart w:id="0" w:name="_heading=h.h1f29iwopays" w:colFirst="0" w:colLast="0"/>
      <w:bookmarkEnd w:id="0"/>
      <w:r>
        <w:t>Objeto del proyecto.</w:t>
      </w:r>
    </w:p>
    <w:p w:rsidR="00A221B5" w:rsidRDefault="00A221B5" w:rsidP="00A221B5">
      <w:pPr>
        <w:pStyle w:val="Sinespaciado"/>
        <w:rPr>
          <w:b/>
          <w:bCs/>
        </w:rPr>
      </w:pPr>
    </w:p>
    <w:p w:rsidR="00A221B5" w:rsidRDefault="00A221B5" w:rsidP="00A221B5">
      <w:pPr>
        <w:pStyle w:val="Sinespaciado"/>
        <w:rPr>
          <w:b/>
          <w:bCs/>
        </w:rPr>
      </w:pPr>
      <w:r>
        <w:rPr>
          <w:b/>
          <w:bCs/>
        </w:rPr>
        <w:t>2</w:t>
      </w:r>
      <w:r w:rsidRPr="00E17D1D">
        <w:t>. Antecedentes</w:t>
      </w:r>
    </w:p>
    <w:p w:rsidR="00A221B5" w:rsidRDefault="00A221B5" w:rsidP="00A221B5">
      <w:pPr>
        <w:pStyle w:val="Sinespaciado"/>
        <w:rPr>
          <w:b/>
          <w:bCs/>
        </w:rPr>
      </w:pPr>
    </w:p>
    <w:p w:rsidR="00A221B5" w:rsidRDefault="00A221B5" w:rsidP="00A221B5">
      <w:pPr>
        <w:pStyle w:val="Sinespaciado"/>
      </w:pPr>
      <w:r w:rsidRPr="00E17D1D">
        <w:rPr>
          <w:b/>
          <w:bCs/>
        </w:rPr>
        <w:t>3</w:t>
      </w:r>
      <w:r>
        <w:t>. Conveniencia: Justificación del proyecto y Análisis de la iniciativa</w:t>
      </w:r>
    </w:p>
    <w:p w:rsidR="00A221B5" w:rsidRDefault="00A221B5" w:rsidP="00A221B5">
      <w:pPr>
        <w:pStyle w:val="Sinespaciado"/>
      </w:pPr>
    </w:p>
    <w:p w:rsidR="00A221B5" w:rsidRDefault="00A221B5" w:rsidP="00A221B5">
      <w:pPr>
        <w:pStyle w:val="Sinespaciado"/>
      </w:pPr>
      <w:r>
        <w:rPr>
          <w:b/>
          <w:bCs/>
        </w:rPr>
        <w:t xml:space="preserve">4.  </w:t>
      </w:r>
      <w:r>
        <w:t xml:space="preserve">Marco Constitucional y legal </w:t>
      </w:r>
    </w:p>
    <w:p w:rsidR="00A221B5" w:rsidRDefault="00A221B5" w:rsidP="00A221B5">
      <w:pPr>
        <w:pStyle w:val="Sinespaciado"/>
        <w:rPr>
          <w:b/>
          <w:bCs/>
        </w:rPr>
      </w:pPr>
    </w:p>
    <w:p w:rsidR="00A221B5" w:rsidRDefault="00A221B5" w:rsidP="00A221B5">
      <w:pPr>
        <w:pStyle w:val="Sinespaciado"/>
      </w:pPr>
      <w:r>
        <w:rPr>
          <w:b/>
          <w:bCs/>
        </w:rPr>
        <w:t>5.</w:t>
      </w:r>
      <w:r>
        <w:t>Competencia del Concejo de Bogotá</w:t>
      </w:r>
    </w:p>
    <w:p w:rsidR="00A221B5" w:rsidRDefault="00A221B5" w:rsidP="00A221B5">
      <w:pPr>
        <w:pStyle w:val="Sinespaciado"/>
      </w:pPr>
    </w:p>
    <w:p w:rsidR="00A221B5" w:rsidRDefault="00A221B5" w:rsidP="00A221B5">
      <w:pPr>
        <w:pStyle w:val="Sinespaciado"/>
      </w:pPr>
      <w:r w:rsidRPr="00E17D1D">
        <w:rPr>
          <w:b/>
          <w:bCs/>
        </w:rPr>
        <w:t>6.</w:t>
      </w:r>
      <w:r>
        <w:t xml:space="preserve"> Jurisprudencia</w:t>
      </w:r>
    </w:p>
    <w:p w:rsidR="00A221B5" w:rsidRDefault="00A221B5" w:rsidP="00A221B5">
      <w:pPr>
        <w:pStyle w:val="Sinespaciado"/>
      </w:pPr>
    </w:p>
    <w:p w:rsidR="00A221B5" w:rsidRDefault="00A221B5" w:rsidP="00A221B5">
      <w:pPr>
        <w:pStyle w:val="Sinespaciado"/>
      </w:pPr>
      <w:r w:rsidRPr="00E17D1D">
        <w:rPr>
          <w:b/>
          <w:bCs/>
        </w:rPr>
        <w:t>7.</w:t>
      </w:r>
      <w:r>
        <w:t xml:space="preserve"> Impacto Fiscal</w:t>
      </w:r>
    </w:p>
    <w:p w:rsidR="00A221B5" w:rsidRDefault="00A221B5" w:rsidP="00A221B5">
      <w:pPr>
        <w:pStyle w:val="Sinespaciado"/>
        <w:rPr>
          <w:b/>
          <w:bCs/>
        </w:rPr>
      </w:pPr>
    </w:p>
    <w:p w:rsidR="00A221B5" w:rsidRDefault="00A221B5" w:rsidP="00A221B5">
      <w:pPr>
        <w:pStyle w:val="Sinespaciado"/>
        <w:rPr>
          <w:b/>
          <w:bCs/>
        </w:rPr>
      </w:pPr>
      <w:r>
        <w:rPr>
          <w:b/>
          <w:bCs/>
        </w:rPr>
        <w:t xml:space="preserve">8. </w:t>
      </w:r>
      <w:r>
        <w:t>Comentarios y observaciones al proyecto de acuerdo</w:t>
      </w:r>
    </w:p>
    <w:p w:rsidR="00A221B5" w:rsidRDefault="00A221B5" w:rsidP="00A221B5">
      <w:pPr>
        <w:pStyle w:val="Sinespaciado"/>
        <w:rPr>
          <w:b/>
          <w:bCs/>
        </w:rPr>
      </w:pPr>
    </w:p>
    <w:p w:rsidR="00A221B5" w:rsidRDefault="00A221B5" w:rsidP="00A221B5">
      <w:pPr>
        <w:pStyle w:val="Sinespaciado"/>
      </w:pPr>
      <w:r>
        <w:rPr>
          <w:b/>
          <w:bCs/>
        </w:rPr>
        <w:t xml:space="preserve">9. </w:t>
      </w:r>
      <w:r>
        <w:t xml:space="preserve">Consideración de los ponentes </w:t>
      </w:r>
    </w:p>
    <w:p w:rsidR="00A221B5" w:rsidRDefault="00A221B5" w:rsidP="00A221B5">
      <w:pPr>
        <w:pStyle w:val="Sinespaciado"/>
      </w:pPr>
    </w:p>
    <w:p w:rsidR="00A221B5" w:rsidRDefault="00A221B5" w:rsidP="00A221B5">
      <w:pPr>
        <w:pStyle w:val="Sinespaciado"/>
      </w:pPr>
      <w:r>
        <w:rPr>
          <w:b/>
          <w:bCs/>
        </w:rPr>
        <w:t xml:space="preserve">10. </w:t>
      </w:r>
      <w:r>
        <w:t xml:space="preserve">Conclusión de la ponencia. </w:t>
      </w:r>
    </w:p>
    <w:p w:rsidR="00A221B5" w:rsidRDefault="00A221B5" w:rsidP="00A221B5">
      <w:pPr>
        <w:jc w:val="both"/>
      </w:pPr>
    </w:p>
    <w:p w:rsidR="00A221B5" w:rsidRDefault="00A221B5" w:rsidP="00A221B5">
      <w:pPr>
        <w:jc w:val="both"/>
      </w:pPr>
      <w:r>
        <w:rPr>
          <w:b/>
          <w:bCs/>
        </w:rPr>
        <w:t xml:space="preserve">11. </w:t>
      </w:r>
      <w:r>
        <w:t xml:space="preserve"> Bibliografía</w:t>
      </w:r>
    </w:p>
    <w:p w:rsidR="00322E6A" w:rsidRPr="00964AAE" w:rsidRDefault="00322E6A">
      <w:pPr>
        <w:spacing w:after="160" w:line="259" w:lineRule="auto"/>
        <w:jc w:val="both"/>
        <w:rPr>
          <w:rFonts w:eastAsia="Times New Roman"/>
          <w:b/>
          <w:bCs/>
          <w:sz w:val="22"/>
          <w:szCs w:val="22"/>
        </w:rPr>
      </w:pPr>
    </w:p>
    <w:p w:rsidR="00322E6A" w:rsidRPr="00964AAE" w:rsidRDefault="00322E6A">
      <w:pPr>
        <w:spacing w:before="240" w:after="240"/>
        <w:jc w:val="both"/>
        <w:rPr>
          <w:rFonts w:eastAsia="Times New Roman"/>
          <w:b/>
          <w:bCs/>
          <w:sz w:val="22"/>
          <w:szCs w:val="22"/>
        </w:rPr>
      </w:pPr>
    </w:p>
    <w:p w:rsidR="00322E6A" w:rsidRPr="00964AAE" w:rsidRDefault="00322E6A">
      <w:pPr>
        <w:spacing w:before="240" w:after="240"/>
        <w:jc w:val="both"/>
        <w:rPr>
          <w:rFonts w:eastAsia="Times New Roman"/>
          <w:b/>
          <w:bCs/>
          <w:sz w:val="22"/>
          <w:szCs w:val="22"/>
        </w:rPr>
      </w:pPr>
    </w:p>
    <w:p w:rsidR="00322E6A" w:rsidRPr="00964AAE" w:rsidRDefault="00322E6A">
      <w:pPr>
        <w:spacing w:before="240" w:after="240"/>
        <w:jc w:val="both"/>
        <w:rPr>
          <w:rFonts w:eastAsia="Times New Roman"/>
          <w:b/>
          <w:bCs/>
          <w:sz w:val="22"/>
          <w:szCs w:val="22"/>
        </w:rPr>
      </w:pPr>
    </w:p>
    <w:p w:rsidR="00322E6A" w:rsidRPr="00964AAE" w:rsidRDefault="00322E6A">
      <w:pPr>
        <w:spacing w:before="240" w:after="240"/>
        <w:jc w:val="both"/>
        <w:rPr>
          <w:rFonts w:eastAsia="Times New Roman"/>
          <w:b/>
          <w:bCs/>
          <w:sz w:val="22"/>
          <w:szCs w:val="22"/>
        </w:rPr>
      </w:pPr>
    </w:p>
    <w:p w:rsidR="00B30C56" w:rsidRPr="00B30C56" w:rsidRDefault="0095028E" w:rsidP="00B30C56">
      <w:pPr>
        <w:jc w:val="both"/>
        <w:rPr>
          <w:rFonts w:eastAsia="Times New Roman"/>
          <w:sz w:val="22"/>
          <w:szCs w:val="22"/>
        </w:rPr>
      </w:pPr>
      <w:r w:rsidRPr="00964AAE">
        <w:rPr>
          <w:rFonts w:eastAsia="Times New Roman"/>
          <w:b/>
          <w:bCs/>
          <w:sz w:val="22"/>
          <w:szCs w:val="22"/>
        </w:rPr>
        <w:lastRenderedPageBreak/>
        <w:t xml:space="preserve">PONENCIA PROYECTO DE ACUERDO Nº </w:t>
      </w:r>
      <w:r w:rsidR="00B30C56" w:rsidRPr="00964AAE">
        <w:rPr>
          <w:rFonts w:eastAsia="Times New Roman"/>
          <w:b/>
          <w:bCs/>
          <w:sz w:val="22"/>
          <w:szCs w:val="22"/>
        </w:rPr>
        <w:t xml:space="preserve">083 </w:t>
      </w:r>
      <w:r w:rsidRPr="00964AAE">
        <w:rPr>
          <w:rFonts w:eastAsia="Times New Roman"/>
          <w:b/>
          <w:bCs/>
          <w:sz w:val="22"/>
          <w:szCs w:val="22"/>
        </w:rPr>
        <w:t>DE 2026</w:t>
      </w:r>
      <w:r w:rsidR="00B30C56">
        <w:rPr>
          <w:rFonts w:eastAsia="Times New Roman"/>
          <w:b/>
          <w:bCs/>
          <w:sz w:val="22"/>
          <w:szCs w:val="22"/>
        </w:rPr>
        <w:t xml:space="preserve"> </w:t>
      </w:r>
      <w:r w:rsidR="00B30C56" w:rsidRPr="00964AAE">
        <w:rPr>
          <w:rFonts w:eastAsia="Times New Roman"/>
          <w:i/>
          <w:iCs/>
          <w:sz w:val="22"/>
          <w:szCs w:val="22"/>
        </w:rPr>
        <w:t xml:space="preserve">“Por medio del cual se promueve el voluntariado social intergeneracional como mecanismo de fortalecimiento del cuidado comunitario y la integración social de las personas mayores en Bogotá D.C. y </w:t>
      </w:r>
      <w:r w:rsidR="00B30C56" w:rsidRPr="00EA2440">
        <w:rPr>
          <w:rFonts w:eastAsia="Times New Roman"/>
          <w:b/>
          <w:i/>
          <w:iCs/>
          <w:sz w:val="22"/>
          <w:szCs w:val="22"/>
        </w:rPr>
        <w:t>N°092 de 2026</w:t>
      </w:r>
      <w:r w:rsidR="00B30C56" w:rsidRPr="00964AAE">
        <w:rPr>
          <w:rFonts w:eastAsia="Times New Roman"/>
          <w:i/>
          <w:iCs/>
          <w:sz w:val="22"/>
          <w:szCs w:val="22"/>
        </w:rPr>
        <w:t xml:space="preserve"> “Por medio del cual se establece la estrategia redes de cuidado comunitario para el adulto mayor en el distrito capital”</w:t>
      </w:r>
      <w:r w:rsidR="00B30C56">
        <w:rPr>
          <w:rFonts w:eastAsia="Times New Roman"/>
          <w:i/>
          <w:iCs/>
          <w:sz w:val="22"/>
          <w:szCs w:val="22"/>
        </w:rPr>
        <w:t xml:space="preserve">, </w:t>
      </w:r>
      <w:r w:rsidR="00B30C56" w:rsidRPr="00B30C56">
        <w:rPr>
          <w:rFonts w:eastAsia="Times New Roman"/>
          <w:iCs/>
          <w:sz w:val="22"/>
          <w:szCs w:val="22"/>
        </w:rPr>
        <w:t>acumulados por unidad de materia</w:t>
      </w:r>
      <w:r w:rsidR="00B30C56" w:rsidRPr="00B30C56">
        <w:rPr>
          <w:rFonts w:eastAsia="Times New Roman"/>
          <w:i/>
          <w:iCs/>
          <w:sz w:val="22"/>
          <w:szCs w:val="22"/>
        </w:rPr>
        <w:t>.</w:t>
      </w:r>
    </w:p>
    <w:p w:rsidR="00322E6A" w:rsidRPr="00964AAE" w:rsidRDefault="00322E6A">
      <w:pPr>
        <w:jc w:val="both"/>
        <w:rPr>
          <w:rFonts w:eastAsia="Times New Roman"/>
          <w:b/>
          <w:bCs/>
          <w:sz w:val="22"/>
          <w:szCs w:val="22"/>
          <w:highlight w:val="white"/>
        </w:rPr>
      </w:pPr>
    </w:p>
    <w:p w:rsidR="00322E6A" w:rsidRPr="00964AAE" w:rsidRDefault="0095028E">
      <w:pPr>
        <w:numPr>
          <w:ilvl w:val="0"/>
          <w:numId w:val="1"/>
        </w:numPr>
        <w:pBdr>
          <w:top w:val="nil"/>
          <w:left w:val="nil"/>
          <w:bottom w:val="nil"/>
          <w:right w:val="nil"/>
          <w:between w:val="nil"/>
        </w:pBdr>
        <w:spacing w:before="240" w:after="240"/>
        <w:jc w:val="both"/>
        <w:rPr>
          <w:rFonts w:eastAsia="Times New Roman"/>
          <w:b/>
          <w:bCs/>
          <w:sz w:val="22"/>
          <w:szCs w:val="22"/>
        </w:rPr>
      </w:pPr>
      <w:r w:rsidRPr="00964AAE">
        <w:rPr>
          <w:rFonts w:eastAsia="Times New Roman"/>
          <w:b/>
          <w:bCs/>
          <w:sz w:val="22"/>
          <w:szCs w:val="22"/>
          <w:highlight w:val="white"/>
        </w:rPr>
        <w:t>OBJETO DEL PROYECTO DE ACUERDO</w:t>
      </w:r>
      <w:r w:rsidRPr="00964AAE">
        <w:rPr>
          <w:rFonts w:eastAsia="Times New Roman"/>
          <w:b/>
          <w:bCs/>
          <w:sz w:val="22"/>
          <w:szCs w:val="22"/>
          <w:shd w:val="clear" w:color="auto" w:fill="93C47D"/>
        </w:rPr>
        <w:t xml:space="preserve"> </w:t>
      </w:r>
    </w:p>
    <w:p w:rsidR="00343EE2" w:rsidRDefault="00B30C56" w:rsidP="00343EE2">
      <w:pPr>
        <w:jc w:val="both"/>
        <w:rPr>
          <w:rFonts w:eastAsia="Times New Roman"/>
          <w:sz w:val="22"/>
          <w:szCs w:val="22"/>
          <w:highlight w:val="white"/>
        </w:rPr>
      </w:pPr>
      <w:r>
        <w:rPr>
          <w:rFonts w:eastAsia="Times New Roman"/>
          <w:sz w:val="22"/>
          <w:szCs w:val="22"/>
          <w:highlight w:val="white"/>
        </w:rPr>
        <w:t xml:space="preserve">Los proyectos de acuerdo acumulados en esta ponencia, </w:t>
      </w:r>
      <w:r w:rsidR="00343EE2">
        <w:rPr>
          <w:rFonts w:eastAsia="Times New Roman"/>
          <w:sz w:val="22"/>
          <w:szCs w:val="22"/>
          <w:highlight w:val="white"/>
        </w:rPr>
        <w:t xml:space="preserve">de autoría de las Concejales Diana Diago 083 y María Clara Name 092, </w:t>
      </w:r>
      <w:r w:rsidR="00893544">
        <w:rPr>
          <w:rFonts w:eastAsia="Times New Roman"/>
          <w:sz w:val="22"/>
          <w:szCs w:val="22"/>
          <w:highlight w:val="white"/>
        </w:rPr>
        <w:t xml:space="preserve">partidos Centro Democrático y Verde, </w:t>
      </w:r>
      <w:r w:rsidR="00343EE2">
        <w:rPr>
          <w:rFonts w:eastAsia="Times New Roman"/>
          <w:sz w:val="22"/>
          <w:szCs w:val="22"/>
          <w:highlight w:val="white"/>
        </w:rPr>
        <w:t>tienen como objetivo principal lo</w:t>
      </w:r>
      <w:r w:rsidR="00893544">
        <w:rPr>
          <w:rFonts w:eastAsia="Times New Roman"/>
          <w:sz w:val="22"/>
          <w:szCs w:val="22"/>
          <w:highlight w:val="white"/>
        </w:rPr>
        <w:t>s</w:t>
      </w:r>
      <w:r w:rsidR="00343EE2">
        <w:rPr>
          <w:rFonts w:eastAsia="Times New Roman"/>
          <w:sz w:val="22"/>
          <w:szCs w:val="22"/>
          <w:highlight w:val="white"/>
        </w:rPr>
        <w:t xml:space="preserve"> siguientes</w:t>
      </w:r>
      <w:r w:rsidR="00866D97">
        <w:rPr>
          <w:rFonts w:eastAsia="Times New Roman"/>
          <w:sz w:val="22"/>
          <w:szCs w:val="22"/>
          <w:highlight w:val="white"/>
        </w:rPr>
        <w:t>, respectivamente</w:t>
      </w:r>
      <w:r w:rsidR="00343EE2">
        <w:rPr>
          <w:rFonts w:eastAsia="Times New Roman"/>
          <w:sz w:val="22"/>
          <w:szCs w:val="22"/>
          <w:highlight w:val="white"/>
        </w:rPr>
        <w:t xml:space="preserve">: </w:t>
      </w:r>
    </w:p>
    <w:p w:rsidR="00343EE2" w:rsidRDefault="00343EE2" w:rsidP="00343EE2">
      <w:pPr>
        <w:jc w:val="both"/>
        <w:rPr>
          <w:rFonts w:eastAsia="Times New Roman"/>
          <w:sz w:val="22"/>
          <w:szCs w:val="22"/>
          <w:highlight w:val="white"/>
        </w:rPr>
      </w:pPr>
    </w:p>
    <w:p w:rsidR="00866D97" w:rsidRPr="00866D97" w:rsidRDefault="00866D97" w:rsidP="00866D97">
      <w:pPr>
        <w:pStyle w:val="Prrafodelista"/>
        <w:numPr>
          <w:ilvl w:val="0"/>
          <w:numId w:val="4"/>
        </w:numPr>
        <w:jc w:val="both"/>
        <w:rPr>
          <w:rFonts w:eastAsia="Times New Roman"/>
          <w:sz w:val="22"/>
          <w:szCs w:val="22"/>
          <w:highlight w:val="white"/>
        </w:rPr>
      </w:pPr>
      <w:r w:rsidRPr="00866D97">
        <w:rPr>
          <w:sz w:val="22"/>
          <w:szCs w:val="22"/>
        </w:rPr>
        <w:t>C</w:t>
      </w:r>
      <w:r w:rsidRPr="00866D97">
        <w:rPr>
          <w:sz w:val="22"/>
          <w:szCs w:val="22"/>
        </w:rPr>
        <w:t>rea</w:t>
      </w:r>
      <w:r w:rsidRPr="00866D97">
        <w:rPr>
          <w:sz w:val="22"/>
          <w:szCs w:val="22"/>
        </w:rPr>
        <w:t>r</w:t>
      </w:r>
      <w:r w:rsidRPr="00866D97">
        <w:rPr>
          <w:sz w:val="22"/>
          <w:szCs w:val="22"/>
        </w:rPr>
        <w:t xml:space="preserve"> el programa de acompañamiento integral para el desarrollo social y disfrute pleno de los derechos de los adultos mayores en Bogotá, combinando una intervención personal e individual con el fortalecimiento de redes colectivas que permitan la reducción de la soledad y aislamiento social en los adultos mayores, y por tanto se perciban mejoras en su calidad de vida</w:t>
      </w:r>
    </w:p>
    <w:p w:rsidR="00866D97" w:rsidRPr="00866D97" w:rsidRDefault="00866D97" w:rsidP="00866D97">
      <w:pPr>
        <w:pStyle w:val="Prrafodelista"/>
        <w:ind w:left="720"/>
        <w:jc w:val="both"/>
        <w:rPr>
          <w:rFonts w:eastAsia="Times New Roman"/>
          <w:sz w:val="22"/>
          <w:szCs w:val="22"/>
          <w:highlight w:val="white"/>
        </w:rPr>
      </w:pPr>
    </w:p>
    <w:p w:rsidR="00322E6A" w:rsidRPr="00866D97" w:rsidRDefault="00866D97" w:rsidP="00866D97">
      <w:pPr>
        <w:pStyle w:val="Prrafodelista"/>
        <w:numPr>
          <w:ilvl w:val="0"/>
          <w:numId w:val="4"/>
        </w:numPr>
        <w:jc w:val="both"/>
        <w:rPr>
          <w:rFonts w:eastAsia="Times New Roman"/>
          <w:sz w:val="22"/>
          <w:szCs w:val="22"/>
          <w:highlight w:val="white"/>
        </w:rPr>
      </w:pPr>
      <w:r w:rsidRPr="00866D97">
        <w:rPr>
          <w:sz w:val="22"/>
          <w:szCs w:val="22"/>
        </w:rPr>
        <w:t>E</w:t>
      </w:r>
      <w:r w:rsidRPr="00866D97">
        <w:rPr>
          <w:sz w:val="22"/>
          <w:szCs w:val="22"/>
        </w:rPr>
        <w:t xml:space="preserve">stablecer la Estrategia de Redes de Cuidado Comunitario para el Adulto Mayor en el Distrito Capital, como un mecanismo que permita integrar de manera voluntaria a </w:t>
      </w:r>
      <w:r w:rsidRPr="00866D97">
        <w:rPr>
          <w:sz w:val="22"/>
          <w:szCs w:val="22"/>
          <w:shd w:val="clear" w:color="auto" w:fill="FFFFFF"/>
        </w:rPr>
        <w:t>entidades públicas, privadas y organizaciones no gubernamentales y personas naturales de diferentes edades, en actividades de cuidado comunitario o de autocuidado y el mejoramiento de las condiciones de calidad de vida de las personas mayores</w:t>
      </w:r>
      <w:r w:rsidR="0095028E" w:rsidRPr="00866D97">
        <w:rPr>
          <w:rFonts w:eastAsia="Times New Roman"/>
          <w:sz w:val="22"/>
          <w:szCs w:val="22"/>
          <w:highlight w:val="white"/>
        </w:rPr>
        <w:t>.</w:t>
      </w:r>
    </w:p>
    <w:p w:rsidR="00343EE2" w:rsidRDefault="00343EE2" w:rsidP="00343EE2">
      <w:pPr>
        <w:jc w:val="both"/>
        <w:rPr>
          <w:rFonts w:eastAsia="Times New Roman"/>
          <w:sz w:val="22"/>
          <w:szCs w:val="22"/>
          <w:highlight w:val="white"/>
        </w:rPr>
      </w:pPr>
    </w:p>
    <w:p w:rsidR="00322E6A" w:rsidRPr="00964AAE" w:rsidRDefault="00322E6A" w:rsidP="00343EE2">
      <w:pPr>
        <w:jc w:val="both"/>
        <w:rPr>
          <w:rFonts w:eastAsia="Times New Roman"/>
          <w:sz w:val="22"/>
          <w:szCs w:val="22"/>
          <w:highlight w:val="white"/>
        </w:rPr>
      </w:pPr>
    </w:p>
    <w:p w:rsidR="00322E6A" w:rsidRPr="00964AAE" w:rsidRDefault="00322E6A" w:rsidP="00343EE2">
      <w:pPr>
        <w:jc w:val="both"/>
        <w:rPr>
          <w:rFonts w:eastAsia="Times New Roman"/>
          <w:sz w:val="22"/>
          <w:szCs w:val="22"/>
        </w:rPr>
      </w:pPr>
    </w:p>
    <w:p w:rsidR="00322E6A" w:rsidRPr="00964AAE" w:rsidRDefault="0095028E" w:rsidP="00343EE2">
      <w:pPr>
        <w:numPr>
          <w:ilvl w:val="0"/>
          <w:numId w:val="1"/>
        </w:numPr>
        <w:jc w:val="both"/>
        <w:rPr>
          <w:rFonts w:eastAsia="Times New Roman"/>
          <w:b/>
          <w:bCs/>
          <w:sz w:val="22"/>
          <w:szCs w:val="22"/>
          <w:highlight w:val="white"/>
        </w:rPr>
      </w:pPr>
      <w:r w:rsidRPr="00964AAE">
        <w:rPr>
          <w:rFonts w:eastAsia="Times New Roman"/>
          <w:b/>
          <w:bCs/>
          <w:sz w:val="22"/>
          <w:szCs w:val="22"/>
          <w:highlight w:val="white"/>
        </w:rPr>
        <w:t xml:space="preserve">ANTECEDENTES </w:t>
      </w:r>
    </w:p>
    <w:p w:rsidR="00322E6A" w:rsidRDefault="00322E6A" w:rsidP="00343EE2">
      <w:pPr>
        <w:jc w:val="both"/>
        <w:rPr>
          <w:rFonts w:eastAsia="Times New Roman"/>
          <w:color w:val="000000"/>
          <w:sz w:val="22"/>
          <w:szCs w:val="22"/>
        </w:rPr>
      </w:pPr>
    </w:p>
    <w:p w:rsidR="00096C9D" w:rsidRDefault="00096C9D" w:rsidP="00343EE2">
      <w:pPr>
        <w:jc w:val="both"/>
        <w:rPr>
          <w:rFonts w:eastAsia="Times New Roman"/>
          <w:color w:val="000000"/>
          <w:sz w:val="22"/>
          <w:szCs w:val="22"/>
        </w:rPr>
      </w:pPr>
      <w:r>
        <w:rPr>
          <w:rFonts w:eastAsia="Times New Roman"/>
          <w:color w:val="000000"/>
          <w:sz w:val="22"/>
          <w:szCs w:val="22"/>
        </w:rPr>
        <w:t xml:space="preserve">Los proyectos de acuerdo </w:t>
      </w:r>
      <w:r w:rsidRPr="00096C9D">
        <w:rPr>
          <w:rFonts w:eastAsia="Times New Roman"/>
          <w:b/>
          <w:color w:val="000000"/>
          <w:sz w:val="22"/>
          <w:szCs w:val="22"/>
        </w:rPr>
        <w:t>083 y 092</w:t>
      </w:r>
      <w:r>
        <w:rPr>
          <w:rFonts w:eastAsia="Times New Roman"/>
          <w:color w:val="000000"/>
          <w:sz w:val="22"/>
          <w:szCs w:val="22"/>
        </w:rPr>
        <w:t xml:space="preserve">, registran antecedentes en la </w:t>
      </w:r>
      <w:r w:rsidR="00772E00">
        <w:rPr>
          <w:rFonts w:eastAsia="Times New Roman"/>
          <w:color w:val="000000"/>
          <w:sz w:val="22"/>
          <w:szCs w:val="22"/>
        </w:rPr>
        <w:t>Red Interna de la Corporación así, para el 083 los siguientes, el 092 es la primera vez que se presenta</w:t>
      </w:r>
      <w:r>
        <w:rPr>
          <w:rFonts w:eastAsia="Times New Roman"/>
          <w:color w:val="000000"/>
          <w:sz w:val="22"/>
          <w:szCs w:val="22"/>
        </w:rPr>
        <w:t xml:space="preserve">: </w:t>
      </w:r>
    </w:p>
    <w:p w:rsidR="00096C9D" w:rsidRDefault="00096C9D" w:rsidP="00343EE2">
      <w:pPr>
        <w:jc w:val="both"/>
        <w:rPr>
          <w:rFonts w:eastAsia="Times New Roman"/>
          <w:color w:val="000000"/>
          <w:sz w:val="22"/>
          <w:szCs w:val="22"/>
        </w:rPr>
      </w:pPr>
    </w:p>
    <w:p w:rsidR="00096C9D" w:rsidRPr="00964AAE" w:rsidRDefault="00096C9D" w:rsidP="00343EE2">
      <w:pPr>
        <w:jc w:val="both"/>
        <w:rPr>
          <w:rFonts w:eastAsia="Times New Roman"/>
          <w:color w:val="000000"/>
          <w:sz w:val="22"/>
          <w:szCs w:val="22"/>
        </w:rPr>
      </w:pPr>
    </w:p>
    <w:tbl>
      <w:tblPr>
        <w:tblStyle w:val="a9"/>
        <w:tblW w:w="8829" w:type="dxa"/>
        <w:tblInd w:w="0" w:type="dxa"/>
        <w:tblLayout w:type="fixed"/>
        <w:tblLook w:val="0400" w:firstRow="0" w:lastRow="0" w:firstColumn="0" w:lastColumn="0" w:noHBand="0" w:noVBand="1"/>
      </w:tblPr>
      <w:tblGrid>
        <w:gridCol w:w="1236"/>
        <w:gridCol w:w="3189"/>
        <w:gridCol w:w="3120"/>
        <w:gridCol w:w="1284"/>
      </w:tblGrid>
      <w:tr w:rsidR="00322E6A" w:rsidRPr="00964AAE">
        <w:trPr>
          <w:tblHeader/>
        </w:trPr>
        <w:tc>
          <w:tcPr>
            <w:tcW w:w="12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096C9D" w:rsidP="00343EE2">
            <w:pPr>
              <w:jc w:val="both"/>
              <w:rPr>
                <w:rFonts w:eastAsia="Times New Roman"/>
                <w:b/>
                <w:bCs/>
                <w:color w:val="000000"/>
                <w:sz w:val="18"/>
                <w:szCs w:val="18"/>
              </w:rPr>
            </w:pPr>
            <w:r w:rsidRPr="00096C9D">
              <w:rPr>
                <w:rFonts w:eastAsia="Times New Roman"/>
                <w:b/>
                <w:bCs/>
                <w:sz w:val="18"/>
                <w:szCs w:val="18"/>
              </w:rPr>
              <w:t xml:space="preserve"> Proyecto de acuerdo</w:t>
            </w:r>
          </w:p>
        </w:tc>
        <w:tc>
          <w:tcPr>
            <w:tcW w:w="31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b/>
                <w:bCs/>
                <w:color w:val="000000"/>
                <w:sz w:val="18"/>
                <w:szCs w:val="18"/>
              </w:rPr>
            </w:pPr>
            <w:r w:rsidRPr="00096C9D">
              <w:rPr>
                <w:rFonts w:eastAsia="Times New Roman"/>
                <w:b/>
                <w:bCs/>
                <w:sz w:val="18"/>
                <w:szCs w:val="18"/>
              </w:rPr>
              <w:t>Título del proyecto</w:t>
            </w:r>
          </w:p>
        </w:tc>
        <w:tc>
          <w:tcPr>
            <w:tcW w:w="3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b/>
                <w:bCs/>
                <w:color w:val="000000"/>
                <w:sz w:val="18"/>
                <w:szCs w:val="18"/>
              </w:rPr>
            </w:pPr>
            <w:r w:rsidRPr="00096C9D">
              <w:rPr>
                <w:rFonts w:eastAsia="Times New Roman"/>
                <w:b/>
                <w:bCs/>
                <w:sz w:val="18"/>
                <w:szCs w:val="18"/>
              </w:rPr>
              <w:t>Ponentes</w:t>
            </w:r>
          </w:p>
        </w:tc>
        <w:tc>
          <w:tcPr>
            <w:tcW w:w="1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b/>
                <w:bCs/>
                <w:color w:val="000000"/>
                <w:sz w:val="18"/>
                <w:szCs w:val="18"/>
              </w:rPr>
            </w:pPr>
            <w:r w:rsidRPr="00096C9D">
              <w:rPr>
                <w:rFonts w:eastAsia="Times New Roman"/>
                <w:b/>
                <w:bCs/>
                <w:sz w:val="18"/>
                <w:szCs w:val="18"/>
              </w:rPr>
              <w:t>Tramite</w:t>
            </w:r>
          </w:p>
        </w:tc>
      </w:tr>
      <w:tr w:rsidR="00322E6A" w:rsidRPr="00964AAE">
        <w:tc>
          <w:tcPr>
            <w:tcW w:w="12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color w:val="000000"/>
                <w:sz w:val="18"/>
                <w:szCs w:val="18"/>
              </w:rPr>
            </w:pPr>
            <w:r w:rsidRPr="00096C9D">
              <w:rPr>
                <w:rFonts w:eastAsia="Times New Roman"/>
                <w:sz w:val="18"/>
                <w:szCs w:val="18"/>
              </w:rPr>
              <w:t>161-2021</w:t>
            </w:r>
          </w:p>
        </w:tc>
        <w:tc>
          <w:tcPr>
            <w:tcW w:w="31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color w:val="000000"/>
                <w:sz w:val="18"/>
                <w:szCs w:val="18"/>
              </w:rPr>
            </w:pPr>
            <w:r w:rsidRPr="00096C9D">
              <w:rPr>
                <w:rFonts w:eastAsia="Times New Roman"/>
                <w:sz w:val="18"/>
                <w:szCs w:val="18"/>
              </w:rPr>
              <w:t>Por medio del cual se establecen lineamientos de atención, fortalecimiento de la salud mental y física de la persona mayor, y se dictan otras disposiciones</w:t>
            </w:r>
          </w:p>
        </w:tc>
        <w:tc>
          <w:tcPr>
            <w:tcW w:w="3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color w:val="000000"/>
                <w:sz w:val="18"/>
                <w:szCs w:val="18"/>
              </w:rPr>
            </w:pPr>
            <w:r w:rsidRPr="00096C9D">
              <w:rPr>
                <w:rFonts w:eastAsia="Times New Roman"/>
                <w:sz w:val="18"/>
                <w:szCs w:val="18"/>
                <w:highlight w:val="white"/>
              </w:rPr>
              <w:t>HC Armando Gutiérrez (coordinador) HC Gloria Díaz. Ponencia positiva </w:t>
            </w:r>
          </w:p>
        </w:tc>
        <w:tc>
          <w:tcPr>
            <w:tcW w:w="1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rsidP="00343EE2">
            <w:pPr>
              <w:jc w:val="both"/>
              <w:rPr>
                <w:rFonts w:eastAsia="Times New Roman"/>
                <w:color w:val="000000"/>
                <w:sz w:val="18"/>
                <w:szCs w:val="18"/>
              </w:rPr>
            </w:pPr>
            <w:r w:rsidRPr="00096C9D">
              <w:rPr>
                <w:rFonts w:eastAsia="Times New Roman"/>
                <w:sz w:val="18"/>
                <w:szCs w:val="18"/>
              </w:rPr>
              <w:t>Archivado</w:t>
            </w:r>
          </w:p>
        </w:tc>
      </w:tr>
      <w:tr w:rsidR="00322E6A" w:rsidRPr="00964AAE">
        <w:tc>
          <w:tcPr>
            <w:tcW w:w="12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354-2021</w:t>
            </w:r>
          </w:p>
        </w:tc>
        <w:tc>
          <w:tcPr>
            <w:tcW w:w="31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Por medio del cual se establecen lineamientos de atención, fortalecimiento de la salud mental y física de la persona mayor, y se dictan otras disposiciones</w:t>
            </w:r>
          </w:p>
        </w:tc>
        <w:tc>
          <w:tcPr>
            <w:tcW w:w="3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 xml:space="preserve">HC Marisol </w:t>
            </w:r>
            <w:r w:rsidR="00096C9D" w:rsidRPr="00096C9D">
              <w:rPr>
                <w:rFonts w:eastAsia="Times New Roman"/>
                <w:sz w:val="18"/>
                <w:szCs w:val="18"/>
              </w:rPr>
              <w:t>Gómez</w:t>
            </w:r>
            <w:r w:rsidRPr="00096C9D">
              <w:rPr>
                <w:rFonts w:eastAsia="Times New Roman"/>
                <w:sz w:val="18"/>
                <w:szCs w:val="18"/>
              </w:rPr>
              <w:t>, HC Diego Cancino</w:t>
            </w:r>
          </w:p>
          <w:p w:rsidR="00322E6A" w:rsidRPr="00096C9D" w:rsidRDefault="00322E6A">
            <w:pPr>
              <w:jc w:val="both"/>
              <w:rPr>
                <w:rFonts w:eastAsia="Times New Roman"/>
                <w:color w:val="000000"/>
                <w:sz w:val="18"/>
                <w:szCs w:val="18"/>
              </w:rPr>
            </w:pPr>
          </w:p>
          <w:p w:rsidR="00322E6A" w:rsidRPr="00096C9D" w:rsidRDefault="0095028E">
            <w:pPr>
              <w:jc w:val="both"/>
              <w:rPr>
                <w:rFonts w:eastAsia="Times New Roman"/>
                <w:color w:val="000000"/>
                <w:sz w:val="18"/>
                <w:szCs w:val="18"/>
              </w:rPr>
            </w:pPr>
            <w:r w:rsidRPr="00096C9D">
              <w:rPr>
                <w:rFonts w:eastAsia="Times New Roman"/>
                <w:sz w:val="18"/>
                <w:szCs w:val="18"/>
              </w:rPr>
              <w:t>Ponencias positivas</w:t>
            </w:r>
          </w:p>
        </w:tc>
        <w:tc>
          <w:tcPr>
            <w:tcW w:w="1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Archivado</w:t>
            </w:r>
          </w:p>
        </w:tc>
      </w:tr>
      <w:tr w:rsidR="00322E6A" w:rsidRPr="00096C9D">
        <w:tc>
          <w:tcPr>
            <w:tcW w:w="12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lastRenderedPageBreak/>
              <w:t>89-2024, 316-2024 / 466 – 2024 y 729 del 2024</w:t>
            </w:r>
          </w:p>
        </w:tc>
        <w:tc>
          <w:tcPr>
            <w:tcW w:w="31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“Por medio del cual se establecen lineamientos de atención, fortalecimiento de la salud mental y física de la persona mayor, y se dictan otras disposiciones”</w:t>
            </w:r>
          </w:p>
        </w:tc>
        <w:tc>
          <w:tcPr>
            <w:tcW w:w="3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 xml:space="preserve">HC Humberto </w:t>
            </w:r>
            <w:r w:rsidR="00096C9D" w:rsidRPr="00096C9D">
              <w:rPr>
                <w:rFonts w:eastAsia="Times New Roman"/>
                <w:sz w:val="18"/>
                <w:szCs w:val="18"/>
              </w:rPr>
              <w:t>Amín</w:t>
            </w:r>
            <w:r w:rsidRPr="00096C9D">
              <w:rPr>
                <w:rFonts w:eastAsia="Times New Roman"/>
                <w:sz w:val="18"/>
                <w:szCs w:val="18"/>
              </w:rPr>
              <w:t>, HC Quena Rivadeneira</w:t>
            </w:r>
          </w:p>
          <w:p w:rsidR="00322E6A" w:rsidRPr="00096C9D" w:rsidRDefault="00322E6A">
            <w:pPr>
              <w:jc w:val="both"/>
              <w:rPr>
                <w:rFonts w:eastAsia="Times New Roman"/>
                <w:color w:val="000000"/>
                <w:sz w:val="18"/>
                <w:szCs w:val="18"/>
              </w:rPr>
            </w:pPr>
          </w:p>
          <w:p w:rsidR="00322E6A" w:rsidRPr="00096C9D" w:rsidRDefault="0095028E">
            <w:pPr>
              <w:jc w:val="both"/>
              <w:rPr>
                <w:rFonts w:eastAsia="Times New Roman"/>
                <w:color w:val="000000"/>
                <w:sz w:val="18"/>
                <w:szCs w:val="18"/>
              </w:rPr>
            </w:pPr>
            <w:r w:rsidRPr="00096C9D">
              <w:rPr>
                <w:rFonts w:eastAsia="Times New Roman"/>
                <w:sz w:val="18"/>
                <w:szCs w:val="18"/>
              </w:rPr>
              <w:t>Ponencias positivas con modificaciones </w:t>
            </w:r>
          </w:p>
        </w:tc>
        <w:tc>
          <w:tcPr>
            <w:tcW w:w="1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322E6A">
            <w:pPr>
              <w:jc w:val="both"/>
              <w:rPr>
                <w:rFonts w:eastAsia="Times New Roman"/>
                <w:color w:val="000000"/>
                <w:sz w:val="18"/>
                <w:szCs w:val="18"/>
              </w:rPr>
            </w:pPr>
          </w:p>
        </w:tc>
      </w:tr>
      <w:tr w:rsidR="00322E6A" w:rsidRPr="00096C9D">
        <w:tc>
          <w:tcPr>
            <w:tcW w:w="12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098</w:t>
            </w:r>
          </w:p>
        </w:tc>
        <w:tc>
          <w:tcPr>
            <w:tcW w:w="31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“Por medio del cual se establecen lineamientos de atención, fortalecimiento de la salud mental y física de la persona mayor, y se dictan otras disposiciones”</w:t>
            </w:r>
          </w:p>
        </w:tc>
        <w:tc>
          <w:tcPr>
            <w:tcW w:w="3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H.C. Rocío Dussán Pérez  (Coordinadora) y Germán Augusto García Maya</w:t>
            </w:r>
          </w:p>
        </w:tc>
        <w:tc>
          <w:tcPr>
            <w:tcW w:w="1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22E6A" w:rsidRPr="00096C9D" w:rsidRDefault="0095028E">
            <w:pPr>
              <w:jc w:val="both"/>
              <w:rPr>
                <w:rFonts w:eastAsia="Times New Roman"/>
                <w:color w:val="000000"/>
                <w:sz w:val="18"/>
                <w:szCs w:val="18"/>
              </w:rPr>
            </w:pPr>
            <w:r w:rsidRPr="00096C9D">
              <w:rPr>
                <w:rFonts w:eastAsia="Times New Roman"/>
                <w:sz w:val="18"/>
                <w:szCs w:val="18"/>
              </w:rPr>
              <w:t>Archivado</w:t>
            </w:r>
          </w:p>
        </w:tc>
      </w:tr>
    </w:tbl>
    <w:p w:rsidR="00322E6A" w:rsidRPr="00964AAE" w:rsidRDefault="00322E6A">
      <w:pPr>
        <w:jc w:val="both"/>
        <w:rPr>
          <w:rFonts w:eastAsia="Times New Roman"/>
          <w:sz w:val="22"/>
          <w:szCs w:val="22"/>
        </w:rPr>
      </w:pPr>
    </w:p>
    <w:p w:rsidR="00322E6A" w:rsidRPr="00964AAE" w:rsidRDefault="0095028E">
      <w:pPr>
        <w:numPr>
          <w:ilvl w:val="0"/>
          <w:numId w:val="1"/>
        </w:numPr>
        <w:pBdr>
          <w:top w:val="nil"/>
          <w:left w:val="nil"/>
          <w:bottom w:val="nil"/>
          <w:right w:val="nil"/>
          <w:between w:val="nil"/>
        </w:pBdr>
        <w:spacing w:before="240" w:after="240"/>
        <w:jc w:val="both"/>
        <w:rPr>
          <w:rFonts w:eastAsia="Times New Roman"/>
          <w:b/>
          <w:bCs/>
          <w:color w:val="000000"/>
          <w:sz w:val="22"/>
          <w:szCs w:val="22"/>
        </w:rPr>
      </w:pPr>
      <w:r w:rsidRPr="00964AAE">
        <w:rPr>
          <w:rFonts w:eastAsia="Times New Roman"/>
          <w:b/>
          <w:bCs/>
          <w:color w:val="000000"/>
          <w:sz w:val="22"/>
          <w:szCs w:val="22"/>
        </w:rPr>
        <w:t>JUSTIFICACIÓN Y ANÁLISIS DE CONVENIENCIA DE LA INICIATIVA</w:t>
      </w:r>
      <w:r w:rsidR="00821DE4">
        <w:rPr>
          <w:rFonts w:eastAsia="Times New Roman"/>
          <w:b/>
          <w:bCs/>
          <w:color w:val="000000"/>
          <w:sz w:val="22"/>
          <w:szCs w:val="22"/>
        </w:rPr>
        <w:t>S</w:t>
      </w:r>
    </w:p>
    <w:p w:rsidR="00451B31" w:rsidRDefault="00821DE4" w:rsidP="00451B31">
      <w:pPr>
        <w:jc w:val="both"/>
        <w:rPr>
          <w:rFonts w:eastAsia="Times New Roman"/>
          <w:sz w:val="22"/>
          <w:szCs w:val="22"/>
          <w:highlight w:val="white"/>
        </w:rPr>
      </w:pPr>
      <w:r>
        <w:rPr>
          <w:rFonts w:eastAsia="Times New Roman"/>
          <w:sz w:val="22"/>
          <w:szCs w:val="22"/>
          <w:highlight w:val="white"/>
        </w:rPr>
        <w:t>Los normativos acumulados por unidad de materia y que son objeto de estudio con esta ponencia, es lo que la Corte Constitucional, ha determinado en copiosos pronunciamientos emanados de este Alto Tribunal, como acciones afirmativas a favor de sujetos especial</w:t>
      </w:r>
      <w:r w:rsidR="00451B31">
        <w:rPr>
          <w:rFonts w:eastAsia="Times New Roman"/>
          <w:sz w:val="22"/>
          <w:szCs w:val="22"/>
          <w:highlight w:val="white"/>
        </w:rPr>
        <w:t>es de protección constitucional, las personas o los adultos mayores.</w:t>
      </w:r>
    </w:p>
    <w:p w:rsidR="00451B31" w:rsidRDefault="00451B31" w:rsidP="00451B31">
      <w:pPr>
        <w:jc w:val="both"/>
        <w:rPr>
          <w:rFonts w:eastAsia="Times New Roman"/>
          <w:sz w:val="22"/>
          <w:szCs w:val="22"/>
          <w:highlight w:val="white"/>
        </w:rPr>
      </w:pPr>
    </w:p>
    <w:p w:rsidR="00821DE4" w:rsidRDefault="00451B31" w:rsidP="00451B31">
      <w:pPr>
        <w:jc w:val="both"/>
        <w:rPr>
          <w:rFonts w:eastAsia="Times New Roman"/>
          <w:sz w:val="22"/>
          <w:szCs w:val="22"/>
          <w:highlight w:val="white"/>
        </w:rPr>
      </w:pPr>
      <w:r>
        <w:rPr>
          <w:rFonts w:eastAsia="Times New Roman"/>
          <w:sz w:val="22"/>
          <w:szCs w:val="22"/>
          <w:highlight w:val="white"/>
        </w:rPr>
        <w:t xml:space="preserve">Las acciones, programas, planes y proyectos que se encaminen a mejorar la calidad de vida de las personas mayores, siempre serán de buen recibo y de obligatorio trámite, ya que van a contribuir a </w:t>
      </w:r>
      <w:r w:rsidR="00573725">
        <w:rPr>
          <w:rFonts w:eastAsia="Times New Roman"/>
          <w:sz w:val="22"/>
          <w:szCs w:val="22"/>
          <w:highlight w:val="white"/>
        </w:rPr>
        <w:t xml:space="preserve">superar situaciones negativas o con externalidades que se han traducido en menoscabo de sus derechos, facultades o prerrogativas. </w:t>
      </w:r>
      <w:r w:rsidR="00821DE4">
        <w:rPr>
          <w:rFonts w:eastAsia="Times New Roman"/>
          <w:sz w:val="22"/>
          <w:szCs w:val="22"/>
          <w:highlight w:val="white"/>
        </w:rPr>
        <w:t xml:space="preserve"> </w:t>
      </w:r>
    </w:p>
    <w:p w:rsidR="00451B31" w:rsidRDefault="00451B31" w:rsidP="00451B31">
      <w:pPr>
        <w:jc w:val="both"/>
        <w:rPr>
          <w:rFonts w:eastAsia="Times New Roman"/>
          <w:sz w:val="22"/>
          <w:szCs w:val="22"/>
          <w:highlight w:val="white"/>
        </w:rPr>
      </w:pPr>
    </w:p>
    <w:p w:rsidR="00322E6A" w:rsidRPr="00964AAE" w:rsidRDefault="00140B2A" w:rsidP="00451B31">
      <w:pPr>
        <w:jc w:val="both"/>
        <w:rPr>
          <w:rFonts w:eastAsia="Times New Roman"/>
          <w:sz w:val="22"/>
          <w:szCs w:val="22"/>
          <w:highlight w:val="white"/>
        </w:rPr>
      </w:pPr>
      <w:r>
        <w:rPr>
          <w:rFonts w:eastAsia="Times New Roman"/>
          <w:sz w:val="22"/>
          <w:szCs w:val="22"/>
          <w:highlight w:val="white"/>
        </w:rPr>
        <w:t xml:space="preserve">En este contexto, es pertinente afirmar </w:t>
      </w:r>
      <w:r w:rsidR="00C93884">
        <w:rPr>
          <w:rFonts w:eastAsia="Times New Roman"/>
          <w:sz w:val="22"/>
          <w:szCs w:val="22"/>
          <w:highlight w:val="white"/>
        </w:rPr>
        <w:t>l</w:t>
      </w:r>
      <w:r w:rsidR="0095028E" w:rsidRPr="00964AAE">
        <w:rPr>
          <w:rFonts w:eastAsia="Times New Roman"/>
          <w:sz w:val="22"/>
          <w:szCs w:val="22"/>
          <w:highlight w:val="white"/>
        </w:rPr>
        <w:t>a transición demográfica acelerada que enfrenta Bogotá, el país y el mundo. De acuerdo con proyecciones de organismos internacionales, para el año 2030</w:t>
      </w:r>
      <w:r w:rsidR="00C93884">
        <w:rPr>
          <w:rFonts w:eastAsia="Times New Roman"/>
          <w:sz w:val="22"/>
          <w:szCs w:val="22"/>
          <w:highlight w:val="white"/>
        </w:rPr>
        <w:t>,</w:t>
      </w:r>
      <w:r w:rsidR="0095028E" w:rsidRPr="00964AAE">
        <w:rPr>
          <w:rFonts w:eastAsia="Times New Roman"/>
          <w:sz w:val="22"/>
          <w:szCs w:val="22"/>
          <w:highlight w:val="white"/>
        </w:rPr>
        <w:t xml:space="preserve"> una de cada seis personas tendrá 60 años o más, y para 2050</w:t>
      </w:r>
      <w:r w:rsidR="00C93884">
        <w:rPr>
          <w:rFonts w:eastAsia="Times New Roman"/>
          <w:sz w:val="22"/>
          <w:szCs w:val="22"/>
          <w:highlight w:val="white"/>
        </w:rPr>
        <w:t>,</w:t>
      </w:r>
      <w:r w:rsidR="0095028E" w:rsidRPr="00964AAE">
        <w:rPr>
          <w:rFonts w:eastAsia="Times New Roman"/>
          <w:sz w:val="22"/>
          <w:szCs w:val="22"/>
          <w:highlight w:val="white"/>
        </w:rPr>
        <w:t xml:space="preserve"> la población mundial de personas mayores se habrá duplicado. En Colombia, este fenómeno se expresa de manera especialmente marcada en Bogotá, ciudad que concentra la mayor población de personas mayores del país, con más de 1,2 millones de personas de 60 años o más, lo que equivale aproximadamente al 15–16 % de su población total.</w:t>
      </w:r>
    </w:p>
    <w:p w:rsidR="00C93884" w:rsidRDefault="00C93884" w:rsidP="00C93884">
      <w:pPr>
        <w:jc w:val="both"/>
        <w:rPr>
          <w:rFonts w:eastAsia="Times New Roman"/>
          <w:sz w:val="22"/>
          <w:szCs w:val="22"/>
          <w:highlight w:val="white"/>
        </w:rPr>
      </w:pPr>
    </w:p>
    <w:p w:rsidR="00322E6A" w:rsidRPr="00964AAE" w:rsidRDefault="0095028E" w:rsidP="00C93884">
      <w:pPr>
        <w:jc w:val="both"/>
        <w:rPr>
          <w:rFonts w:eastAsia="Times New Roman"/>
          <w:sz w:val="22"/>
          <w:szCs w:val="22"/>
          <w:highlight w:val="white"/>
        </w:rPr>
      </w:pPr>
      <w:r w:rsidRPr="00964AAE">
        <w:rPr>
          <w:rFonts w:eastAsia="Times New Roman"/>
          <w:sz w:val="22"/>
          <w:szCs w:val="22"/>
          <w:highlight w:val="white"/>
        </w:rPr>
        <w:t>Este proceso de envejecimiento poblacional plantea retos estructurales para la ciudad, particularmente en términos de integración social, cuidado comunitario, participación ciudadana y prevención del aislamiento social. Las condiciones sociales de una parte significativa de las personas mayores evidencian situaciones de vulnerabilidad económica, soledad no deseada, exclusión social y afectaciones a la salud mental, fenómenos que se agravan en contextos de precariedad laboral, ausencia de pensión y debilitamiento de redes familiares y comunitarias.</w:t>
      </w:r>
    </w:p>
    <w:p w:rsidR="00C93884" w:rsidRDefault="00C93884" w:rsidP="00C93884">
      <w:pPr>
        <w:jc w:val="both"/>
        <w:rPr>
          <w:rFonts w:eastAsia="Times New Roman"/>
          <w:sz w:val="22"/>
          <w:szCs w:val="22"/>
          <w:highlight w:val="white"/>
        </w:rPr>
      </w:pPr>
    </w:p>
    <w:p w:rsidR="00322E6A" w:rsidRPr="00964AAE" w:rsidRDefault="0095028E" w:rsidP="00C93884">
      <w:pPr>
        <w:jc w:val="both"/>
        <w:rPr>
          <w:rFonts w:eastAsia="Times New Roman"/>
          <w:sz w:val="22"/>
          <w:szCs w:val="22"/>
          <w:highlight w:val="white"/>
        </w:rPr>
      </w:pPr>
      <w:r w:rsidRPr="00964AAE">
        <w:rPr>
          <w:rFonts w:eastAsia="Times New Roman"/>
          <w:sz w:val="22"/>
          <w:szCs w:val="22"/>
          <w:highlight w:val="white"/>
        </w:rPr>
        <w:t xml:space="preserve">En Bogotá se ha identificado que una proporción relevante de personas mayores vive sola, que la mayoría no accede a pensión y que más de 1.100 personas mayores se encuentran en situación de habitabilidad de calle, condición que conlleva una vulneración grave y </w:t>
      </w:r>
      <w:r w:rsidRPr="00964AAE">
        <w:rPr>
          <w:rFonts w:eastAsia="Times New Roman"/>
          <w:sz w:val="22"/>
          <w:szCs w:val="22"/>
          <w:highlight w:val="white"/>
        </w:rPr>
        <w:lastRenderedPageBreak/>
        <w:t>sostenida de derechos fundamentales. A ello se suma el aumento de la violencia contra las personas mayores y la evidencia de afectaciones en salud mental, como depresión, ansiedad e ideación suicida, particularmente agudizadas en los últimos años.</w:t>
      </w:r>
    </w:p>
    <w:p w:rsidR="00C93884" w:rsidRDefault="00C93884" w:rsidP="00C93884">
      <w:pPr>
        <w:jc w:val="both"/>
        <w:rPr>
          <w:rFonts w:eastAsia="Times New Roman"/>
          <w:sz w:val="22"/>
          <w:szCs w:val="22"/>
          <w:highlight w:val="white"/>
        </w:rPr>
      </w:pPr>
    </w:p>
    <w:p w:rsidR="000D248B" w:rsidRDefault="000D248B" w:rsidP="00DF1AB3">
      <w:pPr>
        <w:jc w:val="both"/>
        <w:rPr>
          <w:rFonts w:eastAsia="Times New Roman"/>
          <w:sz w:val="22"/>
          <w:szCs w:val="22"/>
          <w:highlight w:val="white"/>
        </w:rPr>
      </w:pPr>
    </w:p>
    <w:p w:rsidR="000D248B" w:rsidRDefault="000D248B" w:rsidP="000D248B">
      <w:pPr>
        <w:jc w:val="center"/>
        <w:rPr>
          <w:rFonts w:eastAsia="Times New Roman"/>
          <w:sz w:val="22"/>
          <w:szCs w:val="22"/>
          <w:highlight w:val="white"/>
        </w:rPr>
      </w:pPr>
      <w:r>
        <w:rPr>
          <w:rStyle w:val="Refdenotaalpie"/>
          <w:rFonts w:eastAsia="Times New Roman"/>
          <w:sz w:val="22"/>
          <w:szCs w:val="22"/>
          <w:highlight w:val="white"/>
        </w:rPr>
        <w:footnoteReference w:id="1"/>
      </w:r>
      <w:r w:rsidRPr="00FB379B">
        <w:rPr>
          <w:bCs/>
          <w:noProof/>
          <w:lang w:val="es-CO"/>
        </w:rPr>
        <w:drawing>
          <wp:inline distT="0" distB="0" distL="0" distR="0" wp14:anchorId="37641479" wp14:editId="157248A4">
            <wp:extent cx="3406863" cy="4323029"/>
            <wp:effectExtent l="19050" t="19050" r="22225" b="209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8527" cy="4337830"/>
                    </a:xfrm>
                    <a:prstGeom prst="rect">
                      <a:avLst/>
                    </a:prstGeom>
                    <a:noFill/>
                    <a:ln>
                      <a:solidFill>
                        <a:schemeClr val="tx1"/>
                      </a:solidFill>
                    </a:ln>
                  </pic:spPr>
                </pic:pic>
              </a:graphicData>
            </a:graphic>
          </wp:inline>
        </w:drawing>
      </w:r>
    </w:p>
    <w:p w:rsidR="008470F5" w:rsidRPr="008470F5" w:rsidRDefault="008470F5" w:rsidP="008470F5">
      <w:pPr>
        <w:shd w:val="clear" w:color="auto" w:fill="FFFFFF"/>
        <w:spacing w:before="100" w:beforeAutospacing="1" w:after="100" w:afterAutospacing="1"/>
        <w:jc w:val="both"/>
        <w:rPr>
          <w:bCs/>
          <w:i/>
          <w:sz w:val="20"/>
          <w:szCs w:val="20"/>
        </w:rPr>
      </w:pPr>
      <w:r>
        <w:rPr>
          <w:rStyle w:val="Refdenotaalpie"/>
          <w:bCs/>
          <w:i/>
          <w:sz w:val="20"/>
          <w:szCs w:val="20"/>
        </w:rPr>
        <w:footnoteReference w:id="2"/>
      </w:r>
      <w:r w:rsidRPr="008470F5">
        <w:rPr>
          <w:bCs/>
          <w:i/>
          <w:sz w:val="20"/>
          <w:szCs w:val="20"/>
        </w:rPr>
        <w:t>Del total de personas mayores en la ciudad, 59% (717.182) corresponden a mujeres frente a 41% (506.259) hombres, las localidades que concentran la mayor cantidad de adultos mayores en la ciudad son las localidades que concentran el 51.13% de esta población son Suba (17.5%), Kennedy (12.38%), Engativá (11.66%) y Usaquén (9.58%).</w:t>
      </w:r>
    </w:p>
    <w:p w:rsidR="008470F5" w:rsidRDefault="008470F5" w:rsidP="00DF1AB3">
      <w:pPr>
        <w:jc w:val="both"/>
        <w:rPr>
          <w:rFonts w:eastAsia="Times New Roman"/>
          <w:sz w:val="22"/>
          <w:szCs w:val="22"/>
          <w:highlight w:val="white"/>
        </w:rPr>
      </w:pPr>
    </w:p>
    <w:p w:rsidR="008470F5" w:rsidRDefault="008470F5" w:rsidP="00DF1AB3">
      <w:pPr>
        <w:jc w:val="both"/>
        <w:rPr>
          <w:rFonts w:eastAsia="Times New Roman"/>
          <w:sz w:val="22"/>
          <w:szCs w:val="22"/>
          <w:highlight w:val="white"/>
        </w:rPr>
      </w:pPr>
    </w:p>
    <w:p w:rsidR="00096C9D" w:rsidRPr="00617889" w:rsidRDefault="00C93884" w:rsidP="00DF1AB3">
      <w:pPr>
        <w:jc w:val="both"/>
        <w:rPr>
          <w:rFonts w:eastAsia="Times New Roman"/>
          <w:sz w:val="22"/>
          <w:szCs w:val="22"/>
          <w:highlight w:val="white"/>
        </w:rPr>
      </w:pPr>
      <w:r w:rsidRPr="00617889">
        <w:rPr>
          <w:rFonts w:eastAsia="Times New Roman"/>
          <w:sz w:val="22"/>
          <w:szCs w:val="22"/>
          <w:highlight w:val="white"/>
        </w:rPr>
        <w:lastRenderedPageBreak/>
        <w:t>Por un lado con el proyecto 083</w:t>
      </w:r>
      <w:r w:rsidR="00DF1AB3" w:rsidRPr="00617889">
        <w:rPr>
          <w:rFonts w:eastAsia="Times New Roman"/>
          <w:sz w:val="22"/>
          <w:szCs w:val="22"/>
          <w:highlight w:val="white"/>
        </w:rPr>
        <w:t xml:space="preserve"> de 2026, </w:t>
      </w:r>
      <w:r w:rsidRPr="00617889">
        <w:rPr>
          <w:rFonts w:eastAsia="Times New Roman"/>
          <w:sz w:val="22"/>
          <w:szCs w:val="22"/>
          <w:highlight w:val="white"/>
        </w:rPr>
        <w:t xml:space="preserve">se </w:t>
      </w:r>
      <w:r w:rsidR="00096C9D" w:rsidRPr="00617889">
        <w:rPr>
          <w:rFonts w:eastAsia="Times New Roman"/>
          <w:sz w:val="22"/>
          <w:szCs w:val="22"/>
          <w:highlight w:val="white"/>
        </w:rPr>
        <w:t>reconoce el voluntariado social intergeneracional y las redes de cuidado comunitario como estrategias complementarias, no asistenciales ni prestacionales, que facilitan la articulación voluntaria entre entidades públicas, organizaciones sociales, comunitarias, educativas, actores del sector privado y ciudadanía de distintas generaciones</w:t>
      </w:r>
      <w:r w:rsidR="00DF1AB3" w:rsidRPr="00617889">
        <w:rPr>
          <w:rFonts w:eastAsia="Times New Roman"/>
          <w:sz w:val="22"/>
          <w:szCs w:val="22"/>
          <w:highlight w:val="white"/>
        </w:rPr>
        <w:t xml:space="preserve"> para el </w:t>
      </w:r>
      <w:r w:rsidR="00F869B2">
        <w:rPr>
          <w:rFonts w:eastAsia="Times New Roman"/>
          <w:sz w:val="22"/>
          <w:szCs w:val="22"/>
          <w:highlight w:val="white"/>
        </w:rPr>
        <w:t xml:space="preserve">cuidado del </w:t>
      </w:r>
      <w:r w:rsidR="00DF1AB3" w:rsidRPr="00617889">
        <w:rPr>
          <w:rFonts w:eastAsia="Times New Roman"/>
          <w:sz w:val="22"/>
          <w:szCs w:val="22"/>
          <w:highlight w:val="white"/>
        </w:rPr>
        <w:t>adulto mayor</w:t>
      </w:r>
      <w:r w:rsidR="00096C9D" w:rsidRPr="00617889">
        <w:rPr>
          <w:rFonts w:eastAsia="Times New Roman"/>
          <w:sz w:val="22"/>
          <w:szCs w:val="22"/>
          <w:highlight w:val="white"/>
        </w:rPr>
        <w:t>,</w:t>
      </w:r>
      <w:r w:rsidR="00DF1AB3" w:rsidRPr="00617889">
        <w:rPr>
          <w:rFonts w:eastAsia="Times New Roman"/>
          <w:sz w:val="22"/>
          <w:szCs w:val="22"/>
          <w:highlight w:val="white"/>
        </w:rPr>
        <w:t xml:space="preserve"> y por el otro, con el 092</w:t>
      </w:r>
      <w:r w:rsidRPr="00617889">
        <w:rPr>
          <w:rFonts w:eastAsia="Times New Roman"/>
          <w:sz w:val="22"/>
          <w:szCs w:val="22"/>
          <w:highlight w:val="white"/>
        </w:rPr>
        <w:t xml:space="preserve"> de 2026,</w:t>
      </w:r>
      <w:r w:rsidR="00617889" w:rsidRPr="00617889">
        <w:rPr>
          <w:sz w:val="22"/>
          <w:szCs w:val="22"/>
        </w:rPr>
        <w:t xml:space="preserve"> </w:t>
      </w:r>
      <w:r w:rsidR="00C7416F">
        <w:rPr>
          <w:sz w:val="22"/>
          <w:szCs w:val="22"/>
        </w:rPr>
        <w:t xml:space="preserve">se busca </w:t>
      </w:r>
      <w:r w:rsidR="00617889" w:rsidRPr="00617889">
        <w:rPr>
          <w:sz w:val="22"/>
          <w:szCs w:val="22"/>
        </w:rPr>
        <w:t>crea</w:t>
      </w:r>
      <w:r w:rsidR="00C7416F">
        <w:rPr>
          <w:sz w:val="22"/>
          <w:szCs w:val="22"/>
        </w:rPr>
        <w:t>r</w:t>
      </w:r>
      <w:r w:rsidR="00617889" w:rsidRPr="00617889">
        <w:rPr>
          <w:sz w:val="22"/>
          <w:szCs w:val="22"/>
        </w:rPr>
        <w:t xml:space="preserve"> el programa de acompañamiento integral para el desarrollo social y disfrute pleno de los derechos de los adultos mayores en Bogotá</w:t>
      </w:r>
      <w:r w:rsidR="00096C9D" w:rsidRPr="00617889">
        <w:rPr>
          <w:rFonts w:eastAsia="Times New Roman"/>
          <w:sz w:val="22"/>
          <w:szCs w:val="22"/>
          <w:highlight w:val="white"/>
        </w:rPr>
        <w:t>.</w:t>
      </w:r>
    </w:p>
    <w:p w:rsidR="00182E34" w:rsidRDefault="00182E34" w:rsidP="00182E34">
      <w:pPr>
        <w:jc w:val="both"/>
        <w:rPr>
          <w:rFonts w:eastAsia="Times New Roman"/>
          <w:sz w:val="22"/>
          <w:szCs w:val="22"/>
          <w:highlight w:val="white"/>
        </w:rPr>
      </w:pPr>
    </w:p>
    <w:p w:rsidR="00322E6A" w:rsidRPr="00964AAE" w:rsidRDefault="0095028E" w:rsidP="00182E34">
      <w:pPr>
        <w:jc w:val="both"/>
        <w:rPr>
          <w:rFonts w:eastAsia="Times New Roman"/>
          <w:sz w:val="22"/>
          <w:szCs w:val="22"/>
          <w:highlight w:val="white"/>
        </w:rPr>
      </w:pPr>
      <w:r w:rsidRPr="00964AAE">
        <w:rPr>
          <w:rFonts w:eastAsia="Times New Roman"/>
          <w:sz w:val="22"/>
          <w:szCs w:val="22"/>
          <w:highlight w:val="white"/>
        </w:rPr>
        <w:t>Frente a este panorama, resulta insuficiente una respuesta exclusivamente asistencial o institucional. La evidencia nacional e internacional demuestra que los enfoques comunitarios, solidarios e intergeneracionales son herramientas eficaces para prevenir el aislamiento social, fortalecer la autonomía, promover el envejecimiento activo y mejorar la calidad de vida de las personas mayores. En este sentido, el voluntariado social intergeneracional y las redes de cuidado comunitario permiten activar el tejido social, fortalecer vínculos barriales, promover la corresponsabilidad social y reconocer a las personas mayores como sujetos activos, portadores de saberes, experiencias y capacidades.</w:t>
      </w:r>
    </w:p>
    <w:p w:rsidR="00182E34" w:rsidRDefault="00182E34" w:rsidP="00182E34">
      <w:pPr>
        <w:jc w:val="both"/>
        <w:rPr>
          <w:rFonts w:eastAsia="Times New Roman"/>
          <w:sz w:val="22"/>
          <w:szCs w:val="22"/>
          <w:highlight w:val="white"/>
        </w:rPr>
      </w:pPr>
    </w:p>
    <w:p w:rsidR="00322E6A" w:rsidRPr="00964AAE" w:rsidRDefault="0095028E" w:rsidP="00182E34">
      <w:pPr>
        <w:jc w:val="both"/>
        <w:rPr>
          <w:rFonts w:eastAsia="Times New Roman"/>
          <w:sz w:val="22"/>
          <w:szCs w:val="22"/>
          <w:highlight w:val="white"/>
        </w:rPr>
      </w:pPr>
      <w:r w:rsidRPr="00964AAE">
        <w:rPr>
          <w:rFonts w:eastAsia="Times New Roman"/>
          <w:sz w:val="22"/>
          <w:szCs w:val="22"/>
          <w:highlight w:val="white"/>
        </w:rPr>
        <w:t>Bogotá cuenta ya con una experiencia valiosa en materia de Redes de Cuidado Comunitario, liderada desde la Secretaría Distrital de Integración Social, con presencia en las 20 localidades y con la participación de organizaciones sociales, entidades públicas, actores privados y ciudadanía. Esta estrategia ha demostrado resultados positivos en la generación de redes de apoyo, acompañamiento comunitario y fortalecimiento de vínculos solidarios, sin sustituir la oferta institucional ni crear nuevas cargas prestacionales.</w:t>
      </w:r>
    </w:p>
    <w:p w:rsidR="00182E34" w:rsidRDefault="00182E34" w:rsidP="00182E34">
      <w:pPr>
        <w:jc w:val="both"/>
        <w:rPr>
          <w:rFonts w:eastAsia="Times New Roman"/>
          <w:sz w:val="22"/>
          <w:szCs w:val="22"/>
          <w:highlight w:val="white"/>
        </w:rPr>
      </w:pPr>
    </w:p>
    <w:p w:rsidR="00322E6A" w:rsidRPr="00964AAE" w:rsidRDefault="0095028E" w:rsidP="00182E34">
      <w:pPr>
        <w:jc w:val="both"/>
        <w:rPr>
          <w:rFonts w:eastAsia="Times New Roman"/>
          <w:sz w:val="22"/>
          <w:szCs w:val="22"/>
          <w:highlight w:val="white"/>
        </w:rPr>
      </w:pPr>
      <w:r w:rsidRPr="00964AAE">
        <w:rPr>
          <w:rFonts w:eastAsia="Times New Roman"/>
          <w:sz w:val="22"/>
          <w:szCs w:val="22"/>
          <w:highlight w:val="white"/>
        </w:rPr>
        <w:t>De manera complementaria, el voluntariado social intergeneracional</w:t>
      </w:r>
      <w:r w:rsidR="00182E34">
        <w:rPr>
          <w:rFonts w:eastAsia="Times New Roman"/>
          <w:sz w:val="22"/>
          <w:szCs w:val="22"/>
          <w:highlight w:val="white"/>
        </w:rPr>
        <w:t>,</w:t>
      </w:r>
      <w:r w:rsidRPr="00964AAE">
        <w:rPr>
          <w:rFonts w:eastAsia="Times New Roman"/>
          <w:sz w:val="22"/>
          <w:szCs w:val="22"/>
          <w:highlight w:val="white"/>
        </w:rPr>
        <w:t xml:space="preserve"> aporta un enfoque adicional que permite articular a personas de distintas edades en procesos de cuidado colectivo, participación social y construcción de comunidad, contribuyendo a desmontar prácticas edadistas y a fortalecer el diálogo entre generaciones. Ambos enfoques</w:t>
      </w:r>
      <w:r w:rsidR="00182E34">
        <w:rPr>
          <w:rFonts w:eastAsia="Times New Roman"/>
          <w:sz w:val="22"/>
          <w:szCs w:val="22"/>
          <w:highlight w:val="white"/>
        </w:rPr>
        <w:t>, de</w:t>
      </w:r>
      <w:r w:rsidRPr="00964AAE">
        <w:rPr>
          <w:rFonts w:eastAsia="Times New Roman"/>
          <w:sz w:val="22"/>
          <w:szCs w:val="22"/>
          <w:highlight w:val="white"/>
        </w:rPr>
        <w:t xml:space="preserve"> redes de cuidado comunitario y voluntariado intergeneracional comparten principios comunes de solidaridad, corresponsabilidad, dignidad humana, autonomía personal y enfoque diferencial, y se refuerzan mutuamente.</w:t>
      </w:r>
    </w:p>
    <w:p w:rsidR="00322E6A" w:rsidRDefault="0095028E">
      <w:pPr>
        <w:spacing w:before="240" w:after="240"/>
        <w:jc w:val="both"/>
        <w:rPr>
          <w:rFonts w:eastAsia="Times New Roman"/>
          <w:sz w:val="22"/>
          <w:szCs w:val="22"/>
          <w:highlight w:val="white"/>
        </w:rPr>
      </w:pPr>
      <w:r w:rsidRPr="00964AAE">
        <w:rPr>
          <w:rFonts w:eastAsia="Times New Roman"/>
          <w:sz w:val="22"/>
          <w:szCs w:val="22"/>
          <w:highlight w:val="white"/>
        </w:rPr>
        <w:t xml:space="preserve">En este contexto, la acumulación de las iniciativas que promueven el voluntariado social intergeneracional y las redes de cuidado comunitario </w:t>
      </w:r>
      <w:r w:rsidR="00246195">
        <w:rPr>
          <w:rFonts w:eastAsia="Times New Roman"/>
          <w:sz w:val="22"/>
          <w:szCs w:val="22"/>
          <w:highlight w:val="white"/>
        </w:rPr>
        <w:t xml:space="preserve">para el adulto mayor, </w:t>
      </w:r>
      <w:r w:rsidRPr="00964AAE">
        <w:rPr>
          <w:rFonts w:eastAsia="Times New Roman"/>
          <w:sz w:val="22"/>
          <w:szCs w:val="22"/>
          <w:highlight w:val="white"/>
        </w:rPr>
        <w:t>resulta</w:t>
      </w:r>
      <w:r w:rsidR="00246195">
        <w:rPr>
          <w:rFonts w:eastAsia="Times New Roman"/>
          <w:sz w:val="22"/>
          <w:szCs w:val="22"/>
          <w:highlight w:val="white"/>
        </w:rPr>
        <w:t>n</w:t>
      </w:r>
      <w:r w:rsidRPr="00964AAE">
        <w:rPr>
          <w:rFonts w:eastAsia="Times New Roman"/>
          <w:sz w:val="22"/>
          <w:szCs w:val="22"/>
          <w:highlight w:val="white"/>
        </w:rPr>
        <w:t xml:space="preserve"> pertinente</w:t>
      </w:r>
      <w:r w:rsidR="00246195">
        <w:rPr>
          <w:rFonts w:eastAsia="Times New Roman"/>
          <w:sz w:val="22"/>
          <w:szCs w:val="22"/>
          <w:highlight w:val="white"/>
        </w:rPr>
        <w:t>s</w:t>
      </w:r>
      <w:r w:rsidRPr="00964AAE">
        <w:rPr>
          <w:rFonts w:eastAsia="Times New Roman"/>
          <w:sz w:val="22"/>
          <w:szCs w:val="22"/>
          <w:highlight w:val="white"/>
        </w:rPr>
        <w:t>, coherente</w:t>
      </w:r>
      <w:r w:rsidR="00246195">
        <w:rPr>
          <w:rFonts w:eastAsia="Times New Roman"/>
          <w:sz w:val="22"/>
          <w:szCs w:val="22"/>
          <w:highlight w:val="white"/>
        </w:rPr>
        <w:t>s</w:t>
      </w:r>
      <w:r w:rsidRPr="00964AAE">
        <w:rPr>
          <w:rFonts w:eastAsia="Times New Roman"/>
          <w:sz w:val="22"/>
          <w:szCs w:val="22"/>
          <w:highlight w:val="white"/>
        </w:rPr>
        <w:t xml:space="preserve"> y técnicamente justificada</w:t>
      </w:r>
      <w:r w:rsidR="00246195">
        <w:rPr>
          <w:rFonts w:eastAsia="Times New Roman"/>
          <w:sz w:val="22"/>
          <w:szCs w:val="22"/>
          <w:highlight w:val="white"/>
        </w:rPr>
        <w:t>s</w:t>
      </w:r>
      <w:r w:rsidRPr="00964AAE">
        <w:rPr>
          <w:rFonts w:eastAsia="Times New Roman"/>
          <w:sz w:val="22"/>
          <w:szCs w:val="22"/>
          <w:highlight w:val="white"/>
        </w:rPr>
        <w:t>, en tanto ambas persiguen un objetivo común: fortalecer la integración social, el cuidado comunitario y la participación activa de las personas mayores, mediante estrategias voluntarias, no asistenciales y articuladas, que optimizan la acción pública, evitan duplicidades normativas y no generan impacto fiscal adicional</w:t>
      </w:r>
      <w:r w:rsidR="00246195">
        <w:rPr>
          <w:rFonts w:eastAsia="Times New Roman"/>
          <w:sz w:val="22"/>
          <w:szCs w:val="22"/>
          <w:highlight w:val="white"/>
        </w:rPr>
        <w:t>, que no es más que seguir materializando en la práctica, las órdenes impartidas por la Corte Constitucional en su jurisprudencia</w:t>
      </w:r>
      <w:r w:rsidRPr="00964AAE">
        <w:rPr>
          <w:rFonts w:eastAsia="Times New Roman"/>
          <w:sz w:val="22"/>
          <w:szCs w:val="22"/>
          <w:highlight w:val="white"/>
        </w:rPr>
        <w:t>.</w:t>
      </w:r>
    </w:p>
    <w:p w:rsidR="00893544" w:rsidRPr="00964AAE" w:rsidRDefault="00893544">
      <w:pPr>
        <w:spacing w:before="240" w:after="240"/>
        <w:jc w:val="both"/>
        <w:rPr>
          <w:rFonts w:eastAsia="Times New Roman"/>
          <w:sz w:val="22"/>
          <w:szCs w:val="22"/>
          <w:highlight w:val="white"/>
        </w:rPr>
      </w:pPr>
    </w:p>
    <w:p w:rsidR="00322E6A" w:rsidRPr="00964AAE" w:rsidRDefault="0095028E">
      <w:pPr>
        <w:numPr>
          <w:ilvl w:val="0"/>
          <w:numId w:val="1"/>
        </w:numPr>
        <w:pBdr>
          <w:top w:val="nil"/>
          <w:left w:val="nil"/>
          <w:bottom w:val="nil"/>
          <w:right w:val="nil"/>
          <w:between w:val="nil"/>
        </w:pBdr>
        <w:spacing w:before="240" w:after="240"/>
        <w:jc w:val="both"/>
        <w:rPr>
          <w:rFonts w:eastAsia="Times New Roman"/>
          <w:b/>
          <w:bCs/>
          <w:color w:val="000000"/>
          <w:sz w:val="22"/>
          <w:szCs w:val="22"/>
        </w:rPr>
      </w:pPr>
      <w:r w:rsidRPr="00964AAE">
        <w:rPr>
          <w:rFonts w:eastAsia="Times New Roman"/>
          <w:b/>
          <w:bCs/>
          <w:color w:val="000000"/>
          <w:sz w:val="22"/>
          <w:szCs w:val="22"/>
        </w:rPr>
        <w:lastRenderedPageBreak/>
        <w:t>MARCO CONSTITUCIONAL Y LEGAL</w:t>
      </w:r>
    </w:p>
    <w:p w:rsidR="000550D0" w:rsidRPr="000550D0" w:rsidRDefault="000550D0" w:rsidP="000550D0">
      <w:pPr>
        <w:pStyle w:val="Prrafodelista"/>
        <w:ind w:left="357"/>
        <w:jc w:val="both"/>
        <w:rPr>
          <w:b/>
          <w:bCs/>
          <w:i/>
          <w:iCs/>
        </w:rPr>
      </w:pPr>
      <w:r w:rsidRPr="000550D0">
        <w:rPr>
          <w:b/>
          <w:bCs/>
          <w:i/>
          <w:iCs/>
        </w:rPr>
        <w:t>Constitución Política de 1991</w:t>
      </w:r>
    </w:p>
    <w:p w:rsidR="000550D0" w:rsidRDefault="000550D0" w:rsidP="000550D0">
      <w:pPr>
        <w:pStyle w:val="Prrafodelista"/>
        <w:ind w:left="357"/>
        <w:jc w:val="both"/>
        <w:rPr>
          <w:b/>
          <w:bCs/>
          <w:i/>
          <w:sz w:val="22"/>
          <w:szCs w:val="22"/>
        </w:rPr>
      </w:pPr>
      <w:bookmarkStart w:id="1" w:name="1"/>
      <w:bookmarkStart w:id="2" w:name="46"/>
    </w:p>
    <w:p w:rsidR="000550D0" w:rsidRPr="000550D0" w:rsidRDefault="000550D0" w:rsidP="00B56425">
      <w:pPr>
        <w:pStyle w:val="Prrafodelista"/>
        <w:ind w:left="357"/>
        <w:jc w:val="both"/>
        <w:rPr>
          <w:i/>
          <w:sz w:val="22"/>
          <w:szCs w:val="22"/>
        </w:rPr>
      </w:pPr>
      <w:r w:rsidRPr="000550D0">
        <w:rPr>
          <w:b/>
          <w:bCs/>
          <w:i/>
          <w:sz w:val="22"/>
          <w:szCs w:val="22"/>
        </w:rPr>
        <w:t>ARTICULO 1o.</w:t>
      </w:r>
      <w:bookmarkEnd w:id="1"/>
      <w:r w:rsidRPr="000550D0">
        <w:rPr>
          <w:i/>
          <w:sz w:val="22"/>
          <w:szCs w:val="22"/>
        </w:rPr>
        <w:t>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rsidR="000550D0" w:rsidRDefault="000550D0" w:rsidP="00B56425">
      <w:pPr>
        <w:pStyle w:val="Prrafodelista"/>
        <w:ind w:left="357"/>
        <w:jc w:val="both"/>
        <w:rPr>
          <w:i/>
          <w:sz w:val="22"/>
          <w:szCs w:val="22"/>
        </w:rPr>
      </w:pPr>
    </w:p>
    <w:p w:rsidR="000550D0" w:rsidRPr="000550D0" w:rsidRDefault="000550D0" w:rsidP="00B56425">
      <w:pPr>
        <w:pStyle w:val="Prrafodelista"/>
        <w:ind w:left="357"/>
        <w:jc w:val="both"/>
        <w:rPr>
          <w:b/>
          <w:bCs/>
          <w:i/>
          <w:sz w:val="22"/>
          <w:szCs w:val="22"/>
        </w:rPr>
      </w:pPr>
      <w:r w:rsidRPr="000550D0">
        <w:rPr>
          <w:i/>
          <w:sz w:val="22"/>
          <w:szCs w:val="22"/>
        </w:rPr>
        <w:t>(…)</w:t>
      </w:r>
    </w:p>
    <w:p w:rsidR="000550D0" w:rsidRDefault="000550D0" w:rsidP="00B56425">
      <w:pPr>
        <w:pStyle w:val="Prrafodelista"/>
        <w:ind w:left="357"/>
        <w:jc w:val="both"/>
        <w:rPr>
          <w:b/>
          <w:bCs/>
          <w:i/>
          <w:sz w:val="22"/>
          <w:szCs w:val="22"/>
        </w:rPr>
      </w:pPr>
    </w:p>
    <w:p w:rsidR="000550D0" w:rsidRPr="000550D0" w:rsidRDefault="000550D0" w:rsidP="00B56425">
      <w:pPr>
        <w:pStyle w:val="Prrafodelista"/>
        <w:ind w:left="357"/>
        <w:jc w:val="both"/>
        <w:rPr>
          <w:i/>
          <w:sz w:val="22"/>
          <w:szCs w:val="22"/>
        </w:rPr>
      </w:pPr>
      <w:r w:rsidRPr="000550D0">
        <w:rPr>
          <w:b/>
          <w:bCs/>
          <w:i/>
          <w:sz w:val="22"/>
          <w:szCs w:val="22"/>
        </w:rPr>
        <w:t>ARTICULO 46. </w:t>
      </w:r>
      <w:bookmarkEnd w:id="2"/>
      <w:r w:rsidRPr="000550D0">
        <w:rPr>
          <w:i/>
          <w:sz w:val="22"/>
          <w:szCs w:val="22"/>
        </w:rPr>
        <w:t>El Estado, la sociedad y la familia concurrirán para la protección y la asistencia de las personas de la tercera edad y promoverán su integración a la vida activa y comunitaria.</w:t>
      </w:r>
    </w:p>
    <w:p w:rsidR="00CB292E" w:rsidRDefault="000550D0" w:rsidP="00B56425">
      <w:pPr>
        <w:pStyle w:val="Prrafodelista"/>
        <w:ind w:left="357"/>
        <w:jc w:val="both"/>
        <w:rPr>
          <w:i/>
          <w:sz w:val="22"/>
          <w:szCs w:val="22"/>
        </w:rPr>
      </w:pPr>
      <w:r w:rsidRPr="000550D0">
        <w:rPr>
          <w:i/>
          <w:sz w:val="22"/>
          <w:szCs w:val="22"/>
        </w:rPr>
        <w:t>El Estado les garantizará los servicios de la seguridad social integral y el subsidio alimentario en caso de indigencia.</w:t>
      </w:r>
      <w:r w:rsidR="00CB292E">
        <w:rPr>
          <w:i/>
          <w:sz w:val="22"/>
          <w:szCs w:val="22"/>
        </w:rPr>
        <w:t xml:space="preserve"> (…) </w:t>
      </w:r>
    </w:p>
    <w:p w:rsidR="00CB292E" w:rsidRDefault="00CB292E" w:rsidP="00B56425">
      <w:pPr>
        <w:pStyle w:val="Prrafodelista"/>
        <w:ind w:left="357"/>
        <w:jc w:val="both"/>
        <w:rPr>
          <w:i/>
          <w:sz w:val="22"/>
          <w:szCs w:val="22"/>
        </w:rPr>
      </w:pPr>
    </w:p>
    <w:p w:rsidR="00CB292E" w:rsidRDefault="00CB292E" w:rsidP="00B56425">
      <w:pPr>
        <w:pStyle w:val="Prrafodelista"/>
        <w:ind w:left="357"/>
        <w:jc w:val="both"/>
        <w:rPr>
          <w:i/>
          <w:sz w:val="22"/>
          <w:szCs w:val="22"/>
        </w:rPr>
      </w:pPr>
    </w:p>
    <w:p w:rsidR="00CB292E" w:rsidRPr="00CB292E" w:rsidRDefault="00CB292E" w:rsidP="00B56425">
      <w:pPr>
        <w:pStyle w:val="Prrafodelista"/>
        <w:ind w:left="357"/>
        <w:jc w:val="both"/>
        <w:rPr>
          <w:i/>
          <w:sz w:val="22"/>
          <w:szCs w:val="22"/>
        </w:rPr>
      </w:pPr>
      <w:r w:rsidRPr="00CB292E">
        <w:rPr>
          <w:b/>
          <w:bCs/>
          <w:iCs/>
          <w:sz w:val="22"/>
          <w:szCs w:val="22"/>
        </w:rPr>
        <w:t>Ley 1251 de 2008 “</w:t>
      </w:r>
      <w:r w:rsidRPr="00CB292E">
        <w:rPr>
          <w:i/>
          <w:sz w:val="22"/>
          <w:szCs w:val="22"/>
        </w:rPr>
        <w:t>Por la cual se dictan normas tendientes a procurar la protección, promoción y defensa de los derechos de los adultos mayores”</w:t>
      </w:r>
      <w:r w:rsidRPr="00CB292E">
        <w:rPr>
          <w:i/>
          <w:sz w:val="22"/>
          <w:szCs w:val="22"/>
        </w:rPr>
        <w:t xml:space="preserve"> </w:t>
      </w:r>
    </w:p>
    <w:p w:rsidR="00CB292E" w:rsidRPr="00CB292E" w:rsidRDefault="00CB292E" w:rsidP="00B56425">
      <w:pPr>
        <w:pStyle w:val="Prrafodelista"/>
        <w:ind w:left="357"/>
        <w:jc w:val="both"/>
        <w:rPr>
          <w:b/>
          <w:bCs/>
          <w:i/>
          <w:sz w:val="22"/>
          <w:szCs w:val="22"/>
        </w:rPr>
      </w:pPr>
    </w:p>
    <w:p w:rsidR="00CB292E" w:rsidRPr="00CB292E" w:rsidRDefault="00CB292E" w:rsidP="00B56425">
      <w:pPr>
        <w:pStyle w:val="Prrafodelista"/>
        <w:ind w:left="357"/>
        <w:jc w:val="both"/>
        <w:rPr>
          <w:b/>
          <w:bCs/>
          <w:i/>
          <w:sz w:val="22"/>
          <w:szCs w:val="22"/>
        </w:rPr>
      </w:pPr>
    </w:p>
    <w:p w:rsidR="00CB292E" w:rsidRPr="00CB292E" w:rsidRDefault="00CB292E" w:rsidP="00B56425">
      <w:pPr>
        <w:pStyle w:val="Prrafodelista"/>
        <w:ind w:left="357"/>
        <w:jc w:val="both"/>
        <w:rPr>
          <w:i/>
          <w:sz w:val="22"/>
          <w:szCs w:val="22"/>
        </w:rPr>
      </w:pPr>
      <w:r w:rsidRPr="00CB292E">
        <w:rPr>
          <w:b/>
          <w:bCs/>
          <w:i/>
          <w:sz w:val="22"/>
          <w:szCs w:val="22"/>
        </w:rPr>
        <w:t>(…) ARTÍCULO 1o. OBJETO.</w:t>
      </w:r>
      <w:r w:rsidRPr="00CB292E">
        <w:rPr>
          <w:i/>
          <w:sz w:val="22"/>
          <w:szCs w:val="22"/>
        </w:rPr>
        <w:t> La presente ley tiene como objeto proteger, promover, restablecer y defender los derechos de los adultos mayores, orientar políticas que tengan en cuenta el proceso de envejecimiento, planes y programas por parte del Estado, la sociedad civil y la familia y regular el funcionamiento de las instituciones que prestan servicios de atención y desarrollo integral de las personas en su vejez, de conformidad con el artículo </w:t>
      </w:r>
      <w:hyperlink r:id="rId10" w:anchor="46" w:history="1">
        <w:r w:rsidRPr="00CB292E">
          <w:rPr>
            <w:rStyle w:val="Hipervnculo"/>
            <w:i/>
            <w:sz w:val="22"/>
            <w:szCs w:val="22"/>
          </w:rPr>
          <w:t>46</w:t>
        </w:r>
      </w:hyperlink>
      <w:r w:rsidRPr="00CB292E">
        <w:rPr>
          <w:i/>
          <w:sz w:val="22"/>
          <w:szCs w:val="22"/>
        </w:rPr>
        <w:t> de la Constitución Nacional, la Declaración de los Derechos Humanos de 1948, Plan de Viena de 1982, Deberes del Hombre de 1948, la Asamblea Mundial de Madrid y los diversos Tratados y Convenios Internacionales suscritos por Colombia.</w:t>
      </w:r>
      <w:r w:rsidRPr="00CB292E">
        <w:rPr>
          <w:i/>
          <w:sz w:val="22"/>
          <w:szCs w:val="22"/>
        </w:rPr>
        <w:t xml:space="preserve"> </w:t>
      </w:r>
      <w:bookmarkStart w:id="3" w:name="2"/>
    </w:p>
    <w:p w:rsidR="00CB292E" w:rsidRPr="00CB292E" w:rsidRDefault="00CB292E" w:rsidP="00B56425">
      <w:pPr>
        <w:pStyle w:val="Prrafodelista"/>
        <w:ind w:left="357"/>
        <w:jc w:val="both"/>
        <w:rPr>
          <w:b/>
          <w:bCs/>
          <w:i/>
          <w:sz w:val="22"/>
          <w:szCs w:val="22"/>
        </w:rPr>
      </w:pPr>
    </w:p>
    <w:p w:rsidR="00CB292E" w:rsidRPr="00FB379B" w:rsidRDefault="00CB292E" w:rsidP="00B56425">
      <w:pPr>
        <w:pStyle w:val="Prrafodelista"/>
        <w:ind w:left="357"/>
        <w:jc w:val="both"/>
        <w:rPr>
          <w:i/>
          <w:sz w:val="22"/>
          <w:szCs w:val="22"/>
        </w:rPr>
      </w:pPr>
      <w:r w:rsidRPr="00CB292E">
        <w:rPr>
          <w:b/>
          <w:bCs/>
          <w:i/>
          <w:sz w:val="22"/>
          <w:szCs w:val="22"/>
        </w:rPr>
        <w:t>ARTÍCULO 2o. FINES DE LA LEY.</w:t>
      </w:r>
      <w:bookmarkEnd w:id="3"/>
      <w:r w:rsidRPr="00CB292E">
        <w:rPr>
          <w:i/>
          <w:sz w:val="22"/>
          <w:szCs w:val="22"/>
        </w:rPr>
        <w:t> La presente ley tiene como finalidad lograr que los adultos mayores sean partícipes en el desarrollo de la sociedad, teniendo en cuenta sus</w:t>
      </w:r>
      <w:r w:rsidRPr="00FB379B">
        <w:rPr>
          <w:i/>
          <w:sz w:val="22"/>
          <w:szCs w:val="22"/>
        </w:rPr>
        <w:t xml:space="preserve"> experiencias de vida, mediante la promoción, respeto, restablecimiento, asistencia y ejercicio de sus derechos.</w:t>
      </w:r>
    </w:p>
    <w:p w:rsidR="00CB292E" w:rsidRDefault="00CB292E" w:rsidP="00CB292E">
      <w:pPr>
        <w:jc w:val="both"/>
        <w:rPr>
          <w:b/>
          <w:bCs/>
          <w:i/>
          <w:sz w:val="22"/>
          <w:szCs w:val="22"/>
        </w:rPr>
      </w:pPr>
      <w:bookmarkStart w:id="4" w:name="4"/>
    </w:p>
    <w:p w:rsidR="00CB292E" w:rsidRPr="00FB379B" w:rsidRDefault="00CB292E" w:rsidP="00CB292E">
      <w:pPr>
        <w:jc w:val="both"/>
        <w:rPr>
          <w:b/>
          <w:bCs/>
          <w:i/>
          <w:sz w:val="22"/>
          <w:szCs w:val="22"/>
        </w:rPr>
      </w:pPr>
      <w:r>
        <w:rPr>
          <w:b/>
          <w:bCs/>
          <w:i/>
          <w:sz w:val="22"/>
          <w:szCs w:val="22"/>
        </w:rPr>
        <w:t xml:space="preserve">      </w:t>
      </w:r>
      <w:r w:rsidRPr="00FB379B">
        <w:rPr>
          <w:b/>
          <w:bCs/>
          <w:i/>
          <w:sz w:val="22"/>
          <w:szCs w:val="22"/>
        </w:rPr>
        <w:t>(…)</w:t>
      </w:r>
    </w:p>
    <w:p w:rsidR="00CB292E" w:rsidRPr="00CC60E1" w:rsidRDefault="00CB292E" w:rsidP="00CB292E">
      <w:pPr>
        <w:ind w:left="708"/>
        <w:jc w:val="both"/>
        <w:rPr>
          <w:i/>
          <w:sz w:val="22"/>
          <w:szCs w:val="22"/>
        </w:rPr>
      </w:pPr>
      <w:r w:rsidRPr="00CC60E1">
        <w:rPr>
          <w:b/>
          <w:bCs/>
          <w:i/>
          <w:sz w:val="22"/>
          <w:szCs w:val="22"/>
        </w:rPr>
        <w:t>ARTÍCULO 4o. PRÍNCIPIOS.</w:t>
      </w:r>
      <w:bookmarkEnd w:id="4"/>
      <w:r w:rsidRPr="00CC60E1">
        <w:rPr>
          <w:i/>
          <w:sz w:val="22"/>
          <w:szCs w:val="22"/>
        </w:rPr>
        <w:t> Para la aplicación de la presente ley se tendrán como principios rectores:</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lastRenderedPageBreak/>
        <w:t>a) Participación Activa. </w:t>
      </w:r>
      <w:r w:rsidRPr="00CC60E1">
        <w:rPr>
          <w:i/>
          <w:sz w:val="22"/>
          <w:szCs w:val="22"/>
        </w:rPr>
        <w:t>El Estado debe proveer los mecanismos de participación necesarios para que los adultos mayores participen en el diseño, elaboración y ejecución de programas y proyectos que traten sobre él, con valoración especial sobre sus vivencias y conocimientos en el desarrollo social, económico, cultural y político del Estado;</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t>b) Corresponsabilidad. </w:t>
      </w:r>
      <w:r w:rsidRPr="00CC60E1">
        <w:rPr>
          <w:i/>
          <w:sz w:val="22"/>
          <w:szCs w:val="22"/>
        </w:rPr>
        <w:t>El Estado, la familia, la sociedad civil y los adultos mayores de manera conjunta deben promover, asistir y fortalecer la participación activa e integración de los adultos mayores en la planificación, ejecución y evaluación de los programas, planes y acciones que desarrollen para su inclusión en la vida política, económica, social y cultural de la Nación;</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t>c) Igualdad de oportunidades. </w:t>
      </w:r>
      <w:r w:rsidRPr="00CC60E1">
        <w:rPr>
          <w:i/>
          <w:sz w:val="22"/>
          <w:szCs w:val="22"/>
        </w:rPr>
        <w:t>Todos los adultos mayores deben gozar de una protección especial de sus derechos y las libertades proclamados en la Constitución Política, Declaraciones y Convenios Internacionales ratificados por Colombia, respetando siempre la diversidad cultural, étnica y de valores de esta población;</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t>d) Acceso a beneficios. </w:t>
      </w:r>
      <w:r w:rsidRPr="00CC60E1">
        <w:rPr>
          <w:i/>
          <w:sz w:val="22"/>
          <w:szCs w:val="22"/>
        </w:rPr>
        <w:t>El Estado, la sociedad y la familia deben garantizar a los adultos mayores el acceso a beneficios con el fin de eliminar las desigualdades sociales y territoriales;</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t>e) Atención. </w:t>
      </w:r>
      <w:r w:rsidRPr="00CC60E1">
        <w:rPr>
          <w:i/>
          <w:sz w:val="22"/>
          <w:szCs w:val="22"/>
        </w:rPr>
        <w:t>En todas las entidades de carácter público y privado es un deber aplicar medidas tendientes a otorgar una atención especial, acorde con las necesidades.</w:t>
      </w:r>
    </w:p>
    <w:p w:rsidR="00B56425" w:rsidRDefault="00B56425" w:rsidP="00CB292E">
      <w:pPr>
        <w:ind w:left="708"/>
        <w:jc w:val="both"/>
        <w:rPr>
          <w:b/>
          <w:bCs/>
          <w:i/>
          <w:sz w:val="22"/>
          <w:szCs w:val="22"/>
        </w:rPr>
      </w:pPr>
    </w:p>
    <w:p w:rsidR="00CB292E" w:rsidRPr="00CC60E1" w:rsidRDefault="00CB292E" w:rsidP="00CB292E">
      <w:pPr>
        <w:ind w:left="708"/>
        <w:jc w:val="both"/>
        <w:rPr>
          <w:i/>
          <w:sz w:val="22"/>
          <w:szCs w:val="22"/>
        </w:rPr>
      </w:pPr>
      <w:r w:rsidRPr="00FB379B">
        <w:rPr>
          <w:b/>
          <w:bCs/>
          <w:i/>
          <w:sz w:val="22"/>
          <w:szCs w:val="22"/>
        </w:rPr>
        <w:t>f) Equidad. </w:t>
      </w:r>
      <w:r w:rsidRPr="00CC60E1">
        <w:rPr>
          <w:i/>
          <w:sz w:val="22"/>
          <w:szCs w:val="22"/>
        </w:rPr>
        <w:t>Es el trato justo y proporcional que se da al adulto mayor sin distingo del género, cultura, etnia, religión, condición económica, legal, física, síquica o social, dentro del reconocimiento de la pluralidad constitucional;</w:t>
      </w:r>
    </w:p>
    <w:p w:rsidR="00CB292E" w:rsidRPr="00FB379B" w:rsidRDefault="00CB292E" w:rsidP="00CB292E">
      <w:pPr>
        <w:ind w:left="708"/>
        <w:jc w:val="both"/>
        <w:rPr>
          <w:b/>
          <w:bCs/>
          <w:i/>
          <w:sz w:val="22"/>
          <w:szCs w:val="22"/>
        </w:rPr>
      </w:pPr>
      <w:r w:rsidRPr="00FB379B">
        <w:rPr>
          <w:b/>
          <w:bCs/>
          <w:i/>
          <w:sz w:val="22"/>
          <w:szCs w:val="22"/>
        </w:rPr>
        <w:t>(…)</w:t>
      </w:r>
    </w:p>
    <w:p w:rsidR="00CB292E" w:rsidRPr="00CC60E1" w:rsidRDefault="00CB292E" w:rsidP="00CB292E">
      <w:pPr>
        <w:ind w:left="708"/>
        <w:jc w:val="both"/>
        <w:rPr>
          <w:i/>
          <w:sz w:val="22"/>
          <w:szCs w:val="22"/>
        </w:rPr>
      </w:pPr>
      <w:r w:rsidRPr="00FB379B">
        <w:rPr>
          <w:b/>
          <w:bCs/>
          <w:i/>
          <w:sz w:val="22"/>
          <w:szCs w:val="22"/>
        </w:rPr>
        <w:t>h) Solidaridad. </w:t>
      </w:r>
      <w:r w:rsidRPr="00CC60E1">
        <w:rPr>
          <w:i/>
          <w:sz w:val="22"/>
          <w:szCs w:val="22"/>
        </w:rPr>
        <w:t>Es deber del Estado, la sociedad y la familia frente al adulto mayor, brindar apoyo y ayuda de manera preferente cuando esté en condición de vulnerabilidad;</w:t>
      </w:r>
    </w:p>
    <w:p w:rsidR="00CB292E" w:rsidRPr="00CC60E1" w:rsidRDefault="00CB292E" w:rsidP="00CB292E">
      <w:pPr>
        <w:spacing w:before="100" w:beforeAutospacing="1" w:after="100" w:afterAutospacing="1" w:line="270" w:lineRule="atLeast"/>
        <w:ind w:left="708"/>
        <w:jc w:val="both"/>
        <w:rPr>
          <w:i/>
          <w:sz w:val="22"/>
          <w:szCs w:val="22"/>
        </w:rPr>
      </w:pPr>
      <w:r w:rsidRPr="00FB379B">
        <w:rPr>
          <w:b/>
          <w:bCs/>
          <w:i/>
          <w:sz w:val="22"/>
          <w:szCs w:val="22"/>
        </w:rPr>
        <w:t>(…)</w:t>
      </w:r>
    </w:p>
    <w:p w:rsidR="00CB292E" w:rsidRPr="00CC60E1" w:rsidRDefault="00CB292E" w:rsidP="00CB292E">
      <w:pPr>
        <w:spacing w:before="100" w:beforeAutospacing="1" w:after="100" w:afterAutospacing="1" w:line="270" w:lineRule="atLeast"/>
        <w:ind w:left="708"/>
        <w:jc w:val="both"/>
        <w:rPr>
          <w:i/>
          <w:sz w:val="22"/>
          <w:szCs w:val="22"/>
        </w:rPr>
      </w:pPr>
      <w:r w:rsidRPr="00FB379B">
        <w:rPr>
          <w:b/>
          <w:bCs/>
          <w:i/>
          <w:sz w:val="22"/>
          <w:szCs w:val="22"/>
        </w:rPr>
        <w:t>k) Formación permanente. </w:t>
      </w:r>
      <w:r w:rsidRPr="00CC60E1">
        <w:rPr>
          <w:i/>
          <w:sz w:val="22"/>
          <w:szCs w:val="22"/>
        </w:rPr>
        <w:t>Aprovechando oportunidades que desarrollen plenamente su potencial mediante el acceso a los recursos educativos, de productividad, culturales y recreativos de la sociedad;</w:t>
      </w:r>
    </w:p>
    <w:p w:rsidR="00CB292E" w:rsidRPr="00CC60E1" w:rsidRDefault="00CB292E" w:rsidP="00CB292E">
      <w:pPr>
        <w:spacing w:before="100" w:beforeAutospacing="1" w:after="100" w:afterAutospacing="1" w:line="270" w:lineRule="atLeast"/>
        <w:ind w:left="708"/>
        <w:jc w:val="both"/>
        <w:rPr>
          <w:i/>
          <w:sz w:val="22"/>
          <w:szCs w:val="22"/>
        </w:rPr>
      </w:pPr>
      <w:r w:rsidRPr="00FB379B">
        <w:rPr>
          <w:b/>
          <w:bCs/>
          <w:i/>
          <w:sz w:val="22"/>
          <w:szCs w:val="22"/>
        </w:rPr>
        <w:t>(…)</w:t>
      </w:r>
    </w:p>
    <w:p w:rsidR="00CB292E" w:rsidRPr="00B56425" w:rsidRDefault="00CB292E" w:rsidP="00B56425">
      <w:pPr>
        <w:jc w:val="both"/>
        <w:rPr>
          <w:i/>
          <w:sz w:val="22"/>
          <w:szCs w:val="22"/>
        </w:rPr>
      </w:pPr>
      <w:bookmarkStart w:id="5" w:name="5"/>
      <w:r w:rsidRPr="00B56425">
        <w:rPr>
          <w:b/>
          <w:bCs/>
          <w:i/>
          <w:sz w:val="22"/>
          <w:szCs w:val="22"/>
        </w:rPr>
        <w:lastRenderedPageBreak/>
        <w:t>ARTÍCULO 5o. ENUNCIACIÓN DE DERECHOS.</w:t>
      </w:r>
      <w:bookmarkEnd w:id="5"/>
      <w:r w:rsidRPr="00B56425">
        <w:rPr>
          <w:i/>
          <w:sz w:val="22"/>
          <w:szCs w:val="22"/>
        </w:rPr>
        <w:t> El Estado, de conformidad al artículo </w:t>
      </w:r>
      <w:hyperlink r:id="rId11" w:anchor="13" w:history="1">
        <w:r w:rsidRPr="00B56425">
          <w:rPr>
            <w:rStyle w:val="Hipervnculo"/>
            <w:i/>
            <w:sz w:val="22"/>
            <w:szCs w:val="22"/>
          </w:rPr>
          <w:t>13</w:t>
        </w:r>
      </w:hyperlink>
      <w:r w:rsidRPr="00B56425">
        <w:rPr>
          <w:i/>
          <w:sz w:val="22"/>
          <w:szCs w:val="22"/>
        </w:rPr>
        <w:t> de la Constitución Política, brindará especial protección a los adultos mayores que en virtud a su condición económica, física o mental se encuentran marginados y bajo circunstancias de debilidad y vulnerabilidad manifiesta, dando con ello aplicación al Estado Social de Derecho. Para tal efecto, se crearán planes, programas y acciones que promuevan condiciones de igualdad real y efectiva, así como el cumplimiento de los derechos consagrados para los adultos mayores en la Declaración de los Derechos del Hombre y Humanos de 1948, los consagrados en la Constitución Nacional y demás reconocidos por Colombia en Convenios o Tratados Internacionales.</w:t>
      </w:r>
    </w:p>
    <w:p w:rsidR="00CB292E" w:rsidRPr="000550D0" w:rsidRDefault="00CB292E" w:rsidP="000550D0">
      <w:pPr>
        <w:pStyle w:val="Prrafodelista"/>
        <w:ind w:left="357"/>
        <w:jc w:val="both"/>
        <w:rPr>
          <w:i/>
          <w:sz w:val="22"/>
          <w:szCs w:val="22"/>
        </w:rPr>
      </w:pPr>
    </w:p>
    <w:p w:rsidR="003D5D85" w:rsidRPr="003D5D85" w:rsidRDefault="003D5D85" w:rsidP="003D5D85">
      <w:pPr>
        <w:shd w:val="clear" w:color="auto" w:fill="FFFFFF"/>
        <w:jc w:val="both"/>
        <w:rPr>
          <w:sz w:val="22"/>
          <w:szCs w:val="22"/>
        </w:rPr>
      </w:pPr>
      <w:r w:rsidRPr="007A6C2D">
        <w:rPr>
          <w:b/>
          <w:bCs/>
          <w:sz w:val="22"/>
          <w:szCs w:val="22"/>
        </w:rPr>
        <w:t>Ley 1315 de 2009</w:t>
      </w:r>
      <w:r w:rsidRPr="00FB379B">
        <w:rPr>
          <w:b/>
          <w:bCs/>
        </w:rPr>
        <w:t xml:space="preserve"> “</w:t>
      </w:r>
      <w:r w:rsidRPr="003D5D85">
        <w:rPr>
          <w:bCs/>
          <w:i/>
          <w:sz w:val="22"/>
          <w:szCs w:val="22"/>
        </w:rPr>
        <w:t>Por medio de la cual se establecen las condiciones mínimas que dignifiquen la estadía de los adultos mayores en los centros de protección, centros de día e instituciones de atención</w:t>
      </w:r>
      <w:r w:rsidRPr="003D5D85">
        <w:rPr>
          <w:bCs/>
          <w:sz w:val="22"/>
          <w:szCs w:val="22"/>
        </w:rPr>
        <w:t>”</w:t>
      </w:r>
    </w:p>
    <w:p w:rsidR="007A6C2D" w:rsidRDefault="007A6C2D" w:rsidP="007A6C2D">
      <w:pPr>
        <w:spacing w:line="276" w:lineRule="auto"/>
        <w:jc w:val="both"/>
        <w:rPr>
          <w:b/>
          <w:bCs/>
          <w:iCs/>
        </w:rPr>
      </w:pPr>
    </w:p>
    <w:p w:rsidR="007A6C2D" w:rsidRPr="007A6C2D" w:rsidRDefault="007A6C2D" w:rsidP="007A6C2D">
      <w:pPr>
        <w:jc w:val="both"/>
        <w:rPr>
          <w:bCs/>
          <w:i/>
          <w:iCs/>
          <w:sz w:val="22"/>
          <w:szCs w:val="22"/>
          <w:shd w:val="clear" w:color="auto" w:fill="FFFFFF"/>
        </w:rPr>
      </w:pPr>
      <w:r w:rsidRPr="007A6C2D">
        <w:rPr>
          <w:b/>
          <w:bCs/>
          <w:iCs/>
          <w:sz w:val="22"/>
          <w:szCs w:val="22"/>
        </w:rPr>
        <w:t>Ley 1850 de 2017</w:t>
      </w:r>
      <w:r w:rsidRPr="00FB379B">
        <w:rPr>
          <w:b/>
          <w:bCs/>
          <w:iCs/>
        </w:rPr>
        <w:t xml:space="preserve"> “</w:t>
      </w:r>
      <w:r w:rsidRPr="007A6C2D">
        <w:rPr>
          <w:bCs/>
          <w:i/>
          <w:iCs/>
          <w:sz w:val="22"/>
          <w:szCs w:val="22"/>
          <w:shd w:val="clear" w:color="auto" w:fill="FFFFFF"/>
        </w:rPr>
        <w:t>Por medio de la cual se establecen medidas de protección al adulto mayor en Colombia, se modifican las leyes </w:t>
      </w:r>
      <w:hyperlink r:id="rId12" w:anchor="0" w:history="1">
        <w:r w:rsidRPr="007A6C2D">
          <w:rPr>
            <w:i/>
            <w:iCs/>
            <w:sz w:val="22"/>
            <w:szCs w:val="22"/>
          </w:rPr>
          <w:t>1251</w:t>
        </w:r>
      </w:hyperlink>
      <w:r w:rsidRPr="007A6C2D">
        <w:rPr>
          <w:bCs/>
          <w:i/>
          <w:iCs/>
          <w:sz w:val="22"/>
          <w:szCs w:val="22"/>
          <w:shd w:val="clear" w:color="auto" w:fill="FFFFFF"/>
        </w:rPr>
        <w:t> de 2008, </w:t>
      </w:r>
      <w:hyperlink r:id="rId13" w:anchor="0" w:history="1">
        <w:r w:rsidRPr="007A6C2D">
          <w:rPr>
            <w:i/>
            <w:iCs/>
            <w:sz w:val="22"/>
            <w:szCs w:val="22"/>
          </w:rPr>
          <w:t>1315</w:t>
        </w:r>
      </w:hyperlink>
      <w:r w:rsidRPr="007A6C2D">
        <w:rPr>
          <w:bCs/>
          <w:i/>
          <w:iCs/>
          <w:sz w:val="22"/>
          <w:szCs w:val="22"/>
          <w:shd w:val="clear" w:color="auto" w:fill="FFFFFF"/>
        </w:rPr>
        <w:t> de 2009, </w:t>
      </w:r>
      <w:hyperlink r:id="rId14" w:anchor="0" w:history="1">
        <w:r w:rsidRPr="007A6C2D">
          <w:rPr>
            <w:i/>
            <w:iCs/>
            <w:sz w:val="22"/>
            <w:szCs w:val="22"/>
          </w:rPr>
          <w:t>599</w:t>
        </w:r>
      </w:hyperlink>
      <w:r w:rsidRPr="007A6C2D">
        <w:rPr>
          <w:bCs/>
          <w:i/>
          <w:iCs/>
          <w:sz w:val="22"/>
          <w:szCs w:val="22"/>
          <w:shd w:val="clear" w:color="auto" w:fill="FFFFFF"/>
        </w:rPr>
        <w:t> de 2000 y </w:t>
      </w:r>
      <w:hyperlink r:id="rId15" w:anchor="0" w:history="1">
        <w:r w:rsidRPr="007A6C2D">
          <w:rPr>
            <w:i/>
            <w:iCs/>
            <w:sz w:val="22"/>
            <w:szCs w:val="22"/>
          </w:rPr>
          <w:t>1276</w:t>
        </w:r>
      </w:hyperlink>
      <w:r w:rsidRPr="007A6C2D">
        <w:rPr>
          <w:bCs/>
          <w:i/>
          <w:iCs/>
          <w:sz w:val="22"/>
          <w:szCs w:val="22"/>
          <w:shd w:val="clear" w:color="auto" w:fill="FFFFFF"/>
        </w:rPr>
        <w:t> de 2009, se penaliza el maltrato intrafamiliar por abandono y se dictan otras disposiciones”</w:t>
      </w:r>
    </w:p>
    <w:p w:rsidR="00182E34" w:rsidRPr="007A6C2D" w:rsidRDefault="00182E34" w:rsidP="007A6C2D">
      <w:pPr>
        <w:jc w:val="both"/>
        <w:rPr>
          <w:rFonts w:eastAsia="Times New Roman"/>
          <w:bCs/>
          <w:sz w:val="22"/>
          <w:szCs w:val="22"/>
          <w:highlight w:val="white"/>
        </w:rPr>
      </w:pPr>
    </w:p>
    <w:p w:rsidR="00D80A9B" w:rsidRPr="00D80A9B" w:rsidRDefault="00D80A9B" w:rsidP="00D80A9B">
      <w:pPr>
        <w:jc w:val="both"/>
        <w:rPr>
          <w:bCs/>
          <w:i/>
          <w:sz w:val="22"/>
          <w:szCs w:val="22"/>
          <w:shd w:val="clear" w:color="auto" w:fill="FFFFFF"/>
        </w:rPr>
      </w:pPr>
      <w:r w:rsidRPr="00FB379B">
        <w:rPr>
          <w:b/>
          <w:bCs/>
          <w:iCs/>
          <w:sz w:val="22"/>
          <w:szCs w:val="22"/>
        </w:rPr>
        <w:t xml:space="preserve">Ley 2040 de 2020 </w:t>
      </w:r>
      <w:r w:rsidRPr="00D80A9B">
        <w:rPr>
          <w:bCs/>
          <w:i/>
          <w:sz w:val="22"/>
          <w:szCs w:val="22"/>
          <w:shd w:val="clear" w:color="auto" w:fill="FFFFFF"/>
        </w:rPr>
        <w:t>"por medio de la cual se adoptan medidas para impulsar el trabajo para adultos mayores y se dictan otras disposiciones"</w:t>
      </w:r>
    </w:p>
    <w:p w:rsidR="00182E34" w:rsidRPr="00D80A9B" w:rsidRDefault="00182E34" w:rsidP="00D80A9B">
      <w:pPr>
        <w:jc w:val="both"/>
        <w:rPr>
          <w:rFonts w:eastAsia="Times New Roman"/>
          <w:bCs/>
          <w:sz w:val="22"/>
          <w:szCs w:val="22"/>
          <w:highlight w:val="white"/>
        </w:rPr>
      </w:pPr>
    </w:p>
    <w:p w:rsidR="0015073D" w:rsidRPr="0015073D" w:rsidRDefault="0015073D" w:rsidP="0015073D">
      <w:pPr>
        <w:jc w:val="both"/>
        <w:rPr>
          <w:i/>
          <w:sz w:val="22"/>
          <w:szCs w:val="22"/>
        </w:rPr>
      </w:pPr>
      <w:r w:rsidRPr="0015073D">
        <w:rPr>
          <w:b/>
          <w:bCs/>
          <w:iCs/>
          <w:sz w:val="22"/>
          <w:szCs w:val="22"/>
        </w:rPr>
        <w:t>Decreto 681 de 2022 “</w:t>
      </w:r>
      <w:r w:rsidRPr="0015073D">
        <w:rPr>
          <w:i/>
          <w:sz w:val="22"/>
          <w:szCs w:val="22"/>
        </w:rPr>
        <w:t>Por medio del cual se adiciona el Capítulo 7 al Título 2 de la Parte 9 del Libro 2 del Decreto 780 de 2016 relativo a la Política Pública Nacional de Envejecimiento y Vejez 2022 – 2031”</w:t>
      </w:r>
    </w:p>
    <w:p w:rsidR="008A0564" w:rsidRDefault="008A0564" w:rsidP="008A0564">
      <w:pPr>
        <w:spacing w:line="276" w:lineRule="auto"/>
        <w:jc w:val="both"/>
        <w:rPr>
          <w:b/>
          <w:bCs/>
          <w:iCs/>
        </w:rPr>
      </w:pPr>
    </w:p>
    <w:p w:rsidR="008A0564" w:rsidRPr="008A0564" w:rsidRDefault="008A0564" w:rsidP="008A0564">
      <w:pPr>
        <w:jc w:val="both"/>
        <w:rPr>
          <w:bCs/>
          <w:i/>
          <w:iCs/>
          <w:sz w:val="22"/>
          <w:szCs w:val="22"/>
          <w:shd w:val="clear" w:color="auto" w:fill="FFFFFF"/>
        </w:rPr>
      </w:pPr>
      <w:r w:rsidRPr="008A0564">
        <w:rPr>
          <w:b/>
          <w:bCs/>
          <w:iCs/>
          <w:sz w:val="22"/>
          <w:szCs w:val="22"/>
        </w:rPr>
        <w:t>Decreto 345 de 2010</w:t>
      </w:r>
      <w:r w:rsidRPr="00FB379B">
        <w:rPr>
          <w:b/>
          <w:bCs/>
          <w:iCs/>
        </w:rPr>
        <w:t> </w:t>
      </w:r>
      <w:r w:rsidRPr="008A0564">
        <w:rPr>
          <w:bCs/>
          <w:iCs/>
          <w:sz w:val="22"/>
          <w:szCs w:val="22"/>
        </w:rPr>
        <w:t>“</w:t>
      </w:r>
      <w:r w:rsidRPr="008A0564">
        <w:rPr>
          <w:bCs/>
          <w:i/>
          <w:iCs/>
          <w:sz w:val="22"/>
          <w:szCs w:val="22"/>
          <w:shd w:val="clear" w:color="auto" w:fill="FFFFFF"/>
        </w:rPr>
        <w:t>Por medio del cual se adopta la Política Pública Social para el Envejecimiento y la Vejez en el Distrito Capital”</w:t>
      </w:r>
    </w:p>
    <w:p w:rsidR="005C6F47" w:rsidRDefault="005C6F47" w:rsidP="005C6F47">
      <w:pPr>
        <w:jc w:val="both"/>
        <w:rPr>
          <w:b/>
          <w:sz w:val="22"/>
          <w:szCs w:val="22"/>
          <w:highlight w:val="white"/>
        </w:rPr>
      </w:pPr>
    </w:p>
    <w:p w:rsidR="005C6F47" w:rsidRPr="005C6F47" w:rsidRDefault="005C6F47" w:rsidP="005C6F47">
      <w:pPr>
        <w:jc w:val="both"/>
        <w:rPr>
          <w:sz w:val="22"/>
          <w:szCs w:val="22"/>
        </w:rPr>
      </w:pPr>
      <w:r w:rsidRPr="005C6F47">
        <w:rPr>
          <w:b/>
          <w:sz w:val="22"/>
          <w:szCs w:val="22"/>
          <w:highlight w:val="white"/>
        </w:rPr>
        <w:t>Plan Distrital de Desarrollo 2024 – 2027 “Bogotá camina segura”</w:t>
      </w:r>
      <w:r w:rsidRPr="005C6F47">
        <w:rPr>
          <w:sz w:val="22"/>
          <w:szCs w:val="22"/>
          <w:highlight w:val="white"/>
        </w:rPr>
        <w:t xml:space="preserve"> considera lo siguiente:</w:t>
      </w:r>
    </w:p>
    <w:p w:rsidR="005C6F47" w:rsidRPr="005C6F47" w:rsidRDefault="005C6F47" w:rsidP="005C6F47">
      <w:pPr>
        <w:jc w:val="both"/>
        <w:rPr>
          <w:rFonts w:eastAsia="Times New Roman"/>
          <w:sz w:val="22"/>
          <w:szCs w:val="22"/>
        </w:rPr>
      </w:pPr>
    </w:p>
    <w:p w:rsidR="005C6F47" w:rsidRPr="005C6F47" w:rsidRDefault="005C6F47" w:rsidP="005C6F47">
      <w:pPr>
        <w:jc w:val="both"/>
        <w:rPr>
          <w:sz w:val="22"/>
          <w:szCs w:val="22"/>
        </w:rPr>
      </w:pPr>
      <w:r w:rsidRPr="005C6F47">
        <w:rPr>
          <w:b/>
          <w:sz w:val="22"/>
          <w:szCs w:val="22"/>
        </w:rPr>
        <w:t>En el capítulo II “Bogotá confía en Bien-Estar”, en el Artículo 44. Plan de Prevención y Atención Efectiva, Humanizada e Integral de salud mental.</w:t>
      </w:r>
      <w:r w:rsidRPr="005C6F47">
        <w:rPr>
          <w:sz w:val="22"/>
          <w:szCs w:val="22"/>
        </w:rPr>
        <w:t xml:space="preserve"> Modifíquese el artículo 101 del Acuerdo Distrital 761 de 2020, el cual quedará así: “Reconociendo los desafíos en salud mental que enfrentamos en la ciudad, dado el impacto histórico del conflicto social armado, las secuelas psicosociales de la pandemia, las inequidades socioeconómicas persistentes y los problemas emergentes, la Secretaría Distrital de Salud formulará e implementará un Plan de Prevención y Atención Efectiva, Humanizada, Resolutiva, Integral e Intersectorial para las personas con riesgo y viviendo con alteraciones y trastornos en salud mental, a través de la concurrencia de esfuerzos de todos los sectores, con enfoque poblacional, por momento de curso de vida (infancia, adolescencia, juventud, adultez y </w:t>
      </w:r>
      <w:r w:rsidRPr="005C6F47">
        <w:rPr>
          <w:b/>
          <w:sz w:val="22"/>
          <w:szCs w:val="22"/>
        </w:rPr>
        <w:t>persona mayor</w:t>
      </w:r>
      <w:r w:rsidRPr="005C6F47">
        <w:rPr>
          <w:sz w:val="22"/>
          <w:szCs w:val="22"/>
        </w:rPr>
        <w:t xml:space="preserve">) </w:t>
      </w:r>
      <w:r w:rsidRPr="005C6F47">
        <w:rPr>
          <w:sz w:val="22"/>
          <w:szCs w:val="22"/>
        </w:rPr>
        <w:lastRenderedPageBreak/>
        <w:t xml:space="preserve">diferencial y de género, territorializado en las 20 </w:t>
      </w:r>
      <w:r w:rsidR="00AB67B2">
        <w:rPr>
          <w:sz w:val="22"/>
          <w:szCs w:val="22"/>
        </w:rPr>
        <w:t>l</w:t>
      </w:r>
      <w:r w:rsidRPr="005C6F47">
        <w:rPr>
          <w:sz w:val="22"/>
          <w:szCs w:val="22"/>
        </w:rPr>
        <w:t>ocalidades de la ciudad, priorizando las rutas de atención a vulneraciones de Derechos humanos</w:t>
      </w:r>
    </w:p>
    <w:p w:rsidR="005C6F47" w:rsidRPr="005C6F47" w:rsidRDefault="005C6F47" w:rsidP="005C6F47">
      <w:pPr>
        <w:ind w:left="360"/>
        <w:jc w:val="both"/>
        <w:rPr>
          <w:sz w:val="22"/>
          <w:szCs w:val="22"/>
        </w:rPr>
      </w:pPr>
    </w:p>
    <w:p w:rsidR="005C6F47" w:rsidRPr="005C6F47" w:rsidRDefault="005C6F47" w:rsidP="00AB67B2">
      <w:pPr>
        <w:jc w:val="both"/>
        <w:rPr>
          <w:sz w:val="22"/>
          <w:szCs w:val="22"/>
        </w:rPr>
      </w:pPr>
      <w:r w:rsidRPr="005C6F47">
        <w:rPr>
          <w:sz w:val="22"/>
          <w:szCs w:val="22"/>
        </w:rPr>
        <w:t>El Plan deberá contar con metas e indicadores por tipo de población, así como la definición de una periodicidad en su evaluación, la cual deberá ser pública y ampliamente difundida por la Administración”.</w:t>
      </w:r>
    </w:p>
    <w:p w:rsidR="005C6F47" w:rsidRPr="005C6F47" w:rsidRDefault="005C6F47" w:rsidP="005C6F47">
      <w:pPr>
        <w:ind w:left="360"/>
        <w:jc w:val="both"/>
        <w:rPr>
          <w:sz w:val="22"/>
          <w:szCs w:val="22"/>
        </w:rPr>
      </w:pPr>
    </w:p>
    <w:p w:rsidR="005C6F47" w:rsidRPr="005C6F47" w:rsidRDefault="005C6F47" w:rsidP="00AB67B2">
      <w:pPr>
        <w:jc w:val="both"/>
        <w:rPr>
          <w:b/>
          <w:sz w:val="22"/>
          <w:szCs w:val="22"/>
        </w:rPr>
      </w:pPr>
      <w:r w:rsidRPr="005C6F47">
        <w:rPr>
          <w:b/>
          <w:sz w:val="22"/>
          <w:szCs w:val="22"/>
        </w:rPr>
        <w:t xml:space="preserve">10.6. Programa 12 Bogotá cuida su gente. </w:t>
      </w:r>
      <w:r w:rsidRPr="005C6F47">
        <w:rPr>
          <w:sz w:val="22"/>
          <w:szCs w:val="22"/>
        </w:rPr>
        <w:t xml:space="preserve">Para el caso de las </w:t>
      </w:r>
      <w:r w:rsidRPr="005C6F47">
        <w:rPr>
          <w:b/>
          <w:sz w:val="22"/>
          <w:szCs w:val="22"/>
        </w:rPr>
        <w:t>personas mayores</w:t>
      </w:r>
      <w:r w:rsidRPr="005C6F47">
        <w:rPr>
          <w:sz w:val="22"/>
          <w:szCs w:val="22"/>
        </w:rPr>
        <w:t xml:space="preserve"> de la ciudad, se propone el diseño de una política pública tenga en cuenta dentro de sus enfoques el concepto de “Nueva longevidad” que aborde los fenómenos de aislamiento, soledad, abandono y exclusión social y productiva, entre otros, que enfrenta esta población. Esta política irá en consonancia con la Convención Interamericana sobre la Protección de las Personas Mayores (CIDHPM), la Ley 2055 de 2020 y lo determinado por la Organización Mundial de la Salida para la Década del Envejecimiento Saludable (2020- 2030). En el marco de este modelo, se desarrollará una estrategia para fortalecer la autonomía e independencia en actividades cotidianas y abordar el aislamiento social y la soledad en las personas mayores.</w:t>
      </w:r>
    </w:p>
    <w:p w:rsidR="005C6F47" w:rsidRDefault="005C6F47" w:rsidP="005C6F47">
      <w:pPr>
        <w:jc w:val="both"/>
        <w:rPr>
          <w:rFonts w:eastAsia="Times New Roman"/>
        </w:rPr>
      </w:pPr>
    </w:p>
    <w:p w:rsidR="00596566" w:rsidRDefault="00596566" w:rsidP="006C7B02">
      <w:pPr>
        <w:autoSpaceDE w:val="0"/>
        <w:autoSpaceDN w:val="0"/>
        <w:adjustRightInd w:val="0"/>
        <w:jc w:val="both"/>
        <w:rPr>
          <w:rFonts w:eastAsiaTheme="minorHAnsi"/>
          <w:i/>
          <w:iCs/>
          <w:sz w:val="22"/>
          <w:szCs w:val="22"/>
          <w:lang w:eastAsia="en-US"/>
        </w:rPr>
      </w:pPr>
      <w:r w:rsidRPr="00596566">
        <w:rPr>
          <w:b/>
          <w:bCs/>
          <w:iCs/>
          <w:sz w:val="22"/>
          <w:szCs w:val="22"/>
        </w:rPr>
        <w:t>Acuerdo 254 de 2006</w:t>
      </w:r>
      <w:r>
        <w:rPr>
          <w:b/>
          <w:bCs/>
          <w:i/>
          <w:iCs/>
          <w:sz w:val="22"/>
          <w:szCs w:val="22"/>
        </w:rPr>
        <w:t xml:space="preserve"> </w:t>
      </w:r>
      <w:r w:rsidRPr="0026100C">
        <w:rPr>
          <w:rFonts w:eastAsiaTheme="minorHAnsi"/>
          <w:i/>
          <w:iCs/>
          <w:sz w:val="22"/>
          <w:szCs w:val="22"/>
          <w:lang w:eastAsia="en-US"/>
        </w:rPr>
        <w:t>"Por medio del cual se establece los lineamientos de la política pública de envejecimiento y las personas mayores en el Distrito Capital y se dictan otras disposiciones".</w:t>
      </w:r>
    </w:p>
    <w:p w:rsidR="00596566" w:rsidRDefault="00596566" w:rsidP="006C7B02">
      <w:pPr>
        <w:jc w:val="both"/>
        <w:rPr>
          <w:rFonts w:eastAsia="Times New Roman"/>
        </w:rPr>
      </w:pPr>
    </w:p>
    <w:p w:rsidR="00CB0C28" w:rsidRPr="008C22A1" w:rsidRDefault="00CB0C28" w:rsidP="00CB0C28">
      <w:pPr>
        <w:spacing w:after="150"/>
        <w:jc w:val="both"/>
        <w:rPr>
          <w:rFonts w:eastAsia="Times New Roman"/>
          <w:sz w:val="22"/>
          <w:szCs w:val="22"/>
          <w:shd w:val="clear" w:color="auto" w:fill="FFFFFF"/>
          <w:lang w:val="es-CO"/>
        </w:rPr>
      </w:pPr>
      <w:r w:rsidRPr="00CB0C28">
        <w:rPr>
          <w:rFonts w:eastAsia="Times New Roman"/>
          <w:b/>
          <w:bCs/>
          <w:iCs/>
          <w:sz w:val="22"/>
          <w:szCs w:val="22"/>
          <w:lang w:val="es-CO"/>
        </w:rPr>
        <w:t>Acuerdo 149 de 2005</w:t>
      </w:r>
      <w:r>
        <w:rPr>
          <w:rFonts w:eastAsia="Times New Roman"/>
          <w:b/>
          <w:bCs/>
          <w:i/>
          <w:iCs/>
          <w:sz w:val="22"/>
          <w:szCs w:val="22"/>
          <w:lang w:val="es-CO"/>
        </w:rPr>
        <w:t xml:space="preserve"> “</w:t>
      </w:r>
      <w:r w:rsidRPr="008C22A1">
        <w:rPr>
          <w:rFonts w:eastAsia="Times New Roman"/>
          <w:i/>
          <w:iCs/>
          <w:sz w:val="22"/>
          <w:szCs w:val="22"/>
          <w:shd w:val="clear" w:color="auto" w:fill="FFFFFF"/>
          <w:lang w:val="es-CO"/>
        </w:rPr>
        <w:t>Por el cual se institucionaliza el Programa de Alfabetización para Adultos en el Distrito Capital y se dictan otras disposiciones</w:t>
      </w:r>
      <w:r>
        <w:rPr>
          <w:rFonts w:eastAsia="Times New Roman"/>
          <w:i/>
          <w:iCs/>
          <w:sz w:val="22"/>
          <w:szCs w:val="22"/>
          <w:shd w:val="clear" w:color="auto" w:fill="FFFFFF"/>
          <w:lang w:val="es-CO"/>
        </w:rPr>
        <w:t>”</w:t>
      </w:r>
    </w:p>
    <w:p w:rsidR="00CB0C28" w:rsidRDefault="00CB0C28" w:rsidP="00CB0C28">
      <w:pPr>
        <w:pStyle w:val="NormalWeb"/>
        <w:shd w:val="clear" w:color="auto" w:fill="FFFFFF"/>
        <w:spacing w:before="0" w:beforeAutospacing="0" w:after="0" w:afterAutospacing="0"/>
        <w:rPr>
          <w:rFonts w:ascii="Arial" w:hAnsi="Arial" w:cs="Arial"/>
          <w:b/>
          <w:bCs/>
          <w:iCs/>
          <w:color w:val="000000"/>
          <w:sz w:val="22"/>
          <w:szCs w:val="22"/>
        </w:rPr>
      </w:pPr>
    </w:p>
    <w:p w:rsidR="00CB0C28" w:rsidRPr="00CB0C28" w:rsidRDefault="00CB0C28" w:rsidP="00CB0C28">
      <w:pPr>
        <w:pStyle w:val="NormalWeb"/>
        <w:shd w:val="clear" w:color="auto" w:fill="FFFFFF"/>
        <w:spacing w:before="0" w:beforeAutospacing="0" w:after="0" w:afterAutospacing="0"/>
        <w:jc w:val="both"/>
        <w:rPr>
          <w:rFonts w:ascii="Arial" w:hAnsi="Arial" w:cs="Arial"/>
          <w:iCs/>
          <w:color w:val="333333"/>
          <w:sz w:val="22"/>
          <w:szCs w:val="22"/>
        </w:rPr>
      </w:pPr>
      <w:r w:rsidRPr="00CB0C28">
        <w:rPr>
          <w:rFonts w:ascii="Arial" w:hAnsi="Arial" w:cs="Arial"/>
          <w:b/>
          <w:bCs/>
          <w:iCs/>
          <w:color w:val="000000"/>
          <w:sz w:val="22"/>
          <w:szCs w:val="22"/>
        </w:rPr>
        <w:t>Acuerdo 578 de 2014</w:t>
      </w:r>
      <w:r w:rsidRPr="00CB0C28">
        <w:rPr>
          <w:rFonts w:ascii="Arial" w:hAnsi="Arial" w:cs="Arial"/>
          <w:i/>
          <w:iCs/>
          <w:sz w:val="22"/>
          <w:szCs w:val="22"/>
        </w:rPr>
        <w:t>"Por medio del cual se crea el festival distrital de las personas mayores, en el marco de la celebración del mes del envejecimiento y la vejez en el distrito capital”</w:t>
      </w:r>
    </w:p>
    <w:p w:rsidR="00CB0C28" w:rsidRPr="00CB0C28" w:rsidRDefault="00CB0C28" w:rsidP="00CB0C28">
      <w:pPr>
        <w:pStyle w:val="NormalWeb"/>
        <w:shd w:val="clear" w:color="auto" w:fill="FFFFFF"/>
        <w:spacing w:before="0" w:beforeAutospacing="0" w:after="0" w:afterAutospacing="0"/>
        <w:jc w:val="both"/>
        <w:rPr>
          <w:rFonts w:ascii="Arial" w:hAnsi="Arial" w:cs="Arial"/>
          <w:i/>
          <w:iCs/>
          <w:color w:val="333333"/>
          <w:sz w:val="22"/>
          <w:szCs w:val="22"/>
        </w:rPr>
      </w:pPr>
    </w:p>
    <w:p w:rsidR="003345FC" w:rsidRPr="00061347" w:rsidRDefault="003345FC" w:rsidP="003345FC">
      <w:pPr>
        <w:shd w:val="clear" w:color="auto" w:fill="FFFFFF"/>
        <w:jc w:val="both"/>
        <w:rPr>
          <w:rFonts w:eastAsia="Times New Roman"/>
          <w:sz w:val="22"/>
          <w:szCs w:val="22"/>
          <w:lang w:val="es-CO"/>
        </w:rPr>
      </w:pPr>
      <w:r w:rsidRPr="00061347">
        <w:rPr>
          <w:rFonts w:eastAsia="Times New Roman"/>
          <w:b/>
          <w:bCs/>
          <w:i/>
          <w:iCs/>
          <w:sz w:val="22"/>
          <w:szCs w:val="22"/>
          <w:lang w:val="es-MX"/>
        </w:rPr>
        <w:t xml:space="preserve">Acuerdo 1000 </w:t>
      </w:r>
      <w:r>
        <w:rPr>
          <w:rFonts w:eastAsia="Times New Roman"/>
          <w:b/>
          <w:bCs/>
          <w:i/>
          <w:iCs/>
          <w:sz w:val="22"/>
          <w:szCs w:val="22"/>
          <w:lang w:val="es-MX"/>
        </w:rPr>
        <w:t>d</w:t>
      </w:r>
      <w:r w:rsidRPr="00061347">
        <w:rPr>
          <w:rFonts w:eastAsia="Times New Roman"/>
          <w:b/>
          <w:bCs/>
          <w:i/>
          <w:iCs/>
          <w:sz w:val="22"/>
          <w:szCs w:val="22"/>
          <w:lang w:val="es-MX"/>
        </w:rPr>
        <w:t>e 2025</w:t>
      </w:r>
      <w:r>
        <w:rPr>
          <w:rFonts w:eastAsia="Times New Roman"/>
          <w:b/>
          <w:bCs/>
          <w:i/>
          <w:iCs/>
          <w:sz w:val="22"/>
          <w:szCs w:val="22"/>
          <w:lang w:val="es-MX"/>
        </w:rPr>
        <w:t xml:space="preserve"> </w:t>
      </w:r>
      <w:r w:rsidRPr="00F27F19">
        <w:rPr>
          <w:rFonts w:eastAsia="Times New Roman"/>
          <w:i/>
          <w:iCs/>
          <w:sz w:val="22"/>
          <w:szCs w:val="22"/>
          <w:lang w:val="es-MX"/>
        </w:rPr>
        <w:t>“</w:t>
      </w:r>
      <w:r w:rsidRPr="00061347">
        <w:rPr>
          <w:rFonts w:eastAsia="Times New Roman"/>
          <w:i/>
          <w:iCs/>
          <w:sz w:val="22"/>
          <w:szCs w:val="22"/>
          <w:lang w:val="es-MX"/>
        </w:rPr>
        <w:t>Por el cual se fomenta la productividad de las personas mayores en Bogotá D.C</w:t>
      </w:r>
      <w:r w:rsidRPr="00F27F19">
        <w:rPr>
          <w:rFonts w:eastAsia="Times New Roman"/>
          <w:i/>
          <w:iCs/>
          <w:sz w:val="22"/>
          <w:szCs w:val="22"/>
          <w:lang w:val="es-MX"/>
        </w:rPr>
        <w:t>”</w:t>
      </w:r>
      <w:r w:rsidRPr="00061347">
        <w:rPr>
          <w:rFonts w:eastAsia="Times New Roman"/>
          <w:i/>
          <w:iCs/>
          <w:sz w:val="22"/>
          <w:szCs w:val="22"/>
          <w:lang w:val="es-MX"/>
        </w:rPr>
        <w:t>.</w:t>
      </w:r>
    </w:p>
    <w:p w:rsidR="003345FC" w:rsidRPr="00061347" w:rsidRDefault="003345FC" w:rsidP="003345FC">
      <w:pPr>
        <w:shd w:val="clear" w:color="auto" w:fill="FFFFFF"/>
        <w:jc w:val="center"/>
        <w:rPr>
          <w:rFonts w:eastAsia="Times New Roman"/>
          <w:i/>
          <w:iCs/>
          <w:sz w:val="22"/>
          <w:szCs w:val="22"/>
          <w:lang w:val="es-CO"/>
        </w:rPr>
      </w:pPr>
      <w:r w:rsidRPr="00061347">
        <w:rPr>
          <w:rFonts w:eastAsia="Times New Roman"/>
          <w:b/>
          <w:bCs/>
          <w:i/>
          <w:iCs/>
          <w:sz w:val="22"/>
          <w:szCs w:val="22"/>
          <w:lang w:val="es-MX"/>
        </w:rPr>
        <w:t> </w:t>
      </w:r>
    </w:p>
    <w:p w:rsidR="00322E6A" w:rsidRPr="00964AAE" w:rsidRDefault="0095028E">
      <w:pPr>
        <w:spacing w:before="240" w:after="240"/>
        <w:jc w:val="both"/>
        <w:rPr>
          <w:rFonts w:eastAsia="Times New Roman"/>
          <w:b/>
          <w:bCs/>
          <w:sz w:val="22"/>
          <w:szCs w:val="22"/>
          <w:highlight w:val="white"/>
        </w:rPr>
      </w:pPr>
      <w:r w:rsidRPr="00964AAE">
        <w:rPr>
          <w:rFonts w:eastAsia="Times New Roman"/>
          <w:b/>
          <w:bCs/>
          <w:sz w:val="22"/>
          <w:szCs w:val="22"/>
          <w:highlight w:val="white"/>
        </w:rPr>
        <w:t>5.  COMPETENCIA DEL CONCEJO</w:t>
      </w:r>
    </w:p>
    <w:p w:rsidR="00322E6A" w:rsidRPr="00964AAE" w:rsidRDefault="0095028E">
      <w:pPr>
        <w:spacing w:before="240"/>
        <w:jc w:val="both"/>
        <w:rPr>
          <w:rFonts w:eastAsia="Times New Roman"/>
          <w:i/>
          <w:iCs/>
          <w:sz w:val="22"/>
          <w:szCs w:val="22"/>
          <w:highlight w:val="white"/>
        </w:rPr>
      </w:pPr>
      <w:r w:rsidRPr="00964AAE">
        <w:rPr>
          <w:rFonts w:eastAsia="Times New Roman"/>
          <w:sz w:val="22"/>
          <w:szCs w:val="22"/>
          <w:highlight w:val="white"/>
        </w:rPr>
        <w:t>De conformidad con el numerales 1 y 25 del artículo 12 del Decreto Ley 1421 de 1993, el Concejo es competente para tramitar el presente proyecto de acuerdo: “</w:t>
      </w:r>
      <w:r w:rsidRPr="00964AAE">
        <w:rPr>
          <w:rFonts w:eastAsia="Times New Roman"/>
          <w:i/>
          <w:iCs/>
          <w:sz w:val="22"/>
          <w:szCs w:val="22"/>
          <w:highlight w:val="white"/>
        </w:rPr>
        <w:t xml:space="preserve">Corresponde al Concejo Distrital, de conformidad con la Constitución y a la ley: </w:t>
      </w:r>
    </w:p>
    <w:p w:rsidR="00322E6A" w:rsidRPr="00964AAE" w:rsidRDefault="0095028E">
      <w:pPr>
        <w:spacing w:before="240"/>
        <w:jc w:val="both"/>
        <w:rPr>
          <w:rFonts w:eastAsia="Times New Roman"/>
          <w:i/>
          <w:iCs/>
          <w:sz w:val="22"/>
          <w:szCs w:val="22"/>
        </w:rPr>
      </w:pPr>
      <w:r w:rsidRPr="00964AAE">
        <w:rPr>
          <w:rFonts w:eastAsia="Times New Roman"/>
          <w:i/>
          <w:iCs/>
          <w:sz w:val="22"/>
          <w:szCs w:val="22"/>
          <w:highlight w:val="white"/>
        </w:rPr>
        <w:t>1. Dictar las normas necesarias para garantizar el adecuado cumplimiento de las funciones y la eficiente prestación de los servicios a cargo del Distrito.</w:t>
      </w:r>
    </w:p>
    <w:p w:rsidR="00322E6A" w:rsidRPr="00964AAE" w:rsidRDefault="0095028E">
      <w:pPr>
        <w:spacing w:before="240"/>
        <w:jc w:val="both"/>
        <w:rPr>
          <w:rFonts w:eastAsia="Times New Roman"/>
          <w:sz w:val="22"/>
          <w:szCs w:val="22"/>
        </w:rPr>
      </w:pPr>
      <w:r w:rsidRPr="00964AAE">
        <w:rPr>
          <w:rFonts w:eastAsia="Times New Roman"/>
          <w:sz w:val="22"/>
          <w:szCs w:val="22"/>
        </w:rPr>
        <w:t>(…)</w:t>
      </w:r>
    </w:p>
    <w:p w:rsidR="00322E6A" w:rsidRPr="00964AAE" w:rsidRDefault="0095028E">
      <w:pPr>
        <w:spacing w:before="240"/>
        <w:jc w:val="both"/>
        <w:rPr>
          <w:rFonts w:eastAsia="Times New Roman"/>
          <w:sz w:val="22"/>
          <w:szCs w:val="22"/>
        </w:rPr>
      </w:pPr>
      <w:r w:rsidRPr="00964AAE">
        <w:rPr>
          <w:rFonts w:eastAsia="Times New Roman"/>
          <w:i/>
          <w:iCs/>
          <w:sz w:val="22"/>
          <w:szCs w:val="22"/>
        </w:rPr>
        <w:lastRenderedPageBreak/>
        <w:t>25. Cumplir las demás funciones que le asignen las disposiciones vigentes</w:t>
      </w:r>
      <w:r w:rsidRPr="00964AAE">
        <w:rPr>
          <w:rFonts w:eastAsia="Times New Roman"/>
          <w:sz w:val="22"/>
          <w:szCs w:val="22"/>
        </w:rPr>
        <w:t>".</w:t>
      </w:r>
    </w:p>
    <w:p w:rsidR="007A4310" w:rsidRDefault="007A4310">
      <w:pPr>
        <w:spacing w:before="240" w:after="240"/>
        <w:jc w:val="both"/>
        <w:rPr>
          <w:rFonts w:eastAsia="Times New Roman"/>
          <w:b/>
          <w:bCs/>
          <w:sz w:val="22"/>
          <w:szCs w:val="22"/>
          <w:highlight w:val="white"/>
        </w:rPr>
      </w:pPr>
      <w:r>
        <w:rPr>
          <w:rFonts w:eastAsia="Times New Roman"/>
          <w:b/>
          <w:bCs/>
          <w:sz w:val="22"/>
          <w:szCs w:val="22"/>
          <w:highlight w:val="white"/>
        </w:rPr>
        <w:t>6</w:t>
      </w:r>
      <w:r w:rsidR="0095028E" w:rsidRPr="00964AAE">
        <w:rPr>
          <w:rFonts w:eastAsia="Times New Roman"/>
          <w:b/>
          <w:bCs/>
          <w:sz w:val="22"/>
          <w:szCs w:val="22"/>
          <w:highlight w:val="white"/>
        </w:rPr>
        <w:t xml:space="preserve">. </w:t>
      </w:r>
      <w:r>
        <w:rPr>
          <w:rFonts w:eastAsia="Times New Roman"/>
          <w:b/>
          <w:bCs/>
          <w:sz w:val="22"/>
          <w:szCs w:val="22"/>
          <w:highlight w:val="white"/>
        </w:rPr>
        <w:t>JURISPRUDENCIA</w:t>
      </w:r>
    </w:p>
    <w:p w:rsidR="00893544" w:rsidRDefault="00893544" w:rsidP="00893544">
      <w:pPr>
        <w:pStyle w:val="NormalWeb"/>
        <w:spacing w:before="0" w:beforeAutospacing="0" w:after="0" w:afterAutospacing="0"/>
        <w:jc w:val="both"/>
        <w:rPr>
          <w:rFonts w:ascii="Arial" w:hAnsi="Arial" w:cs="Arial"/>
          <w:bCs/>
          <w:color w:val="000000"/>
          <w:sz w:val="22"/>
          <w:szCs w:val="22"/>
          <w:lang w:val="es-ES"/>
        </w:rPr>
      </w:pPr>
      <w:r>
        <w:rPr>
          <w:rFonts w:ascii="Arial" w:hAnsi="Arial" w:cs="Arial"/>
          <w:bCs/>
          <w:color w:val="000000"/>
          <w:sz w:val="22"/>
          <w:szCs w:val="22"/>
          <w:lang w:val="es-ES"/>
        </w:rPr>
        <w:t xml:space="preserve">Aludiendo a las sentencias emitidas por la Corte Constitucional, que hacen referencia a las personas mayores, traemos a colación: </w:t>
      </w:r>
    </w:p>
    <w:p w:rsidR="00893544" w:rsidRDefault="00893544" w:rsidP="00893544">
      <w:pPr>
        <w:pStyle w:val="NormalWeb"/>
        <w:spacing w:before="0" w:beforeAutospacing="0" w:after="0" w:afterAutospacing="0"/>
        <w:jc w:val="both"/>
        <w:rPr>
          <w:rFonts w:ascii="Arial" w:hAnsi="Arial" w:cs="Arial"/>
          <w:bCs/>
          <w:color w:val="000000"/>
          <w:sz w:val="22"/>
          <w:szCs w:val="22"/>
          <w:lang w:val="es-ES"/>
        </w:rPr>
      </w:pPr>
    </w:p>
    <w:p w:rsidR="00893544" w:rsidRDefault="00893544" w:rsidP="00893544">
      <w:pPr>
        <w:pStyle w:val="NormalWeb"/>
        <w:spacing w:before="0" w:beforeAutospacing="0" w:after="0" w:afterAutospacing="0"/>
        <w:jc w:val="both"/>
        <w:rPr>
          <w:rFonts w:ascii="Arial" w:hAnsi="Arial" w:cs="Arial"/>
          <w:bCs/>
          <w:color w:val="000000"/>
          <w:sz w:val="22"/>
          <w:szCs w:val="22"/>
          <w:lang w:val="es-ES"/>
        </w:rPr>
      </w:pPr>
      <w:r w:rsidRPr="007F6D4D">
        <w:rPr>
          <w:rFonts w:ascii="Arial" w:hAnsi="Arial" w:cs="Arial"/>
          <w:bCs/>
          <w:color w:val="000000"/>
          <w:sz w:val="22"/>
          <w:szCs w:val="22"/>
          <w:lang w:val="es-ES"/>
        </w:rPr>
        <w:t>En sentencia T-199/13, se afirmó:</w:t>
      </w:r>
    </w:p>
    <w:p w:rsidR="00893544" w:rsidRPr="007F6D4D" w:rsidRDefault="00893544" w:rsidP="00893544">
      <w:pPr>
        <w:pStyle w:val="NormalWeb"/>
        <w:spacing w:before="0" w:beforeAutospacing="0" w:after="0" w:afterAutospacing="0"/>
        <w:jc w:val="both"/>
        <w:rPr>
          <w:rFonts w:ascii="Arial" w:hAnsi="Arial" w:cs="Arial"/>
          <w:sz w:val="22"/>
          <w:szCs w:val="22"/>
        </w:rPr>
      </w:pPr>
    </w:p>
    <w:p w:rsidR="00893544" w:rsidRPr="00893544" w:rsidRDefault="00893544" w:rsidP="00893544">
      <w:pPr>
        <w:pStyle w:val="NormalWeb"/>
        <w:spacing w:before="0" w:beforeAutospacing="0" w:after="0" w:afterAutospacing="0"/>
        <w:jc w:val="both"/>
        <w:rPr>
          <w:rFonts w:ascii="Arial" w:hAnsi="Arial" w:cs="Arial"/>
          <w:b/>
          <w:sz w:val="22"/>
          <w:szCs w:val="22"/>
          <w:u w:val="single"/>
        </w:rPr>
      </w:pPr>
      <w:r w:rsidRPr="007F6D4D">
        <w:rPr>
          <w:rStyle w:val="Refdenotaalpie"/>
          <w:rFonts w:ascii="Arial" w:hAnsi="Arial" w:cs="Arial"/>
          <w:b/>
          <w:bCs/>
          <w:color w:val="000000"/>
          <w:sz w:val="22"/>
          <w:szCs w:val="22"/>
          <w:lang w:val="es-ES"/>
        </w:rPr>
        <w:footnoteReference w:id="3"/>
      </w:r>
      <w:r w:rsidRPr="007F6D4D">
        <w:rPr>
          <w:rFonts w:ascii="Arial" w:hAnsi="Arial" w:cs="Arial"/>
          <w:b/>
          <w:bCs/>
          <w:i/>
          <w:color w:val="000000"/>
          <w:sz w:val="22"/>
          <w:szCs w:val="22"/>
          <w:lang w:val="es-ES"/>
        </w:rPr>
        <w:t>DERECHO A LA SALUD DEL ADULTO MAYOR-</w:t>
      </w:r>
      <w:r w:rsidRPr="00893544">
        <w:rPr>
          <w:rStyle w:val="il"/>
          <w:rFonts w:ascii="Arial" w:hAnsi="Arial" w:cs="Arial"/>
          <w:b/>
          <w:i/>
          <w:sz w:val="22"/>
          <w:szCs w:val="22"/>
          <w:u w:val="single"/>
          <w:lang w:val="es-ES"/>
        </w:rPr>
        <w:t>Protección</w:t>
      </w:r>
      <w:r w:rsidRPr="00893544">
        <w:rPr>
          <w:rFonts w:ascii="Arial" w:hAnsi="Arial" w:cs="Arial"/>
          <w:b/>
          <w:i/>
          <w:color w:val="000000"/>
          <w:sz w:val="22"/>
          <w:szCs w:val="22"/>
          <w:u w:val="single"/>
          <w:lang w:val="es-ES"/>
        </w:rPr>
        <w:t xml:space="preserve"> reforzada por ser </w:t>
      </w:r>
      <w:r w:rsidRPr="00893544">
        <w:rPr>
          <w:rStyle w:val="il"/>
          <w:rFonts w:ascii="Arial" w:hAnsi="Arial" w:cs="Arial"/>
          <w:b/>
          <w:i/>
          <w:sz w:val="22"/>
          <w:szCs w:val="22"/>
          <w:u w:val="single"/>
          <w:lang w:val="es-ES"/>
        </w:rPr>
        <w:t>sujeto</w:t>
      </w:r>
      <w:r w:rsidRPr="00893544">
        <w:rPr>
          <w:rFonts w:ascii="Arial" w:hAnsi="Arial" w:cs="Arial"/>
          <w:b/>
          <w:i/>
          <w:color w:val="000000"/>
          <w:sz w:val="22"/>
          <w:szCs w:val="22"/>
          <w:u w:val="single"/>
          <w:lang w:val="es-ES"/>
        </w:rPr>
        <w:t xml:space="preserve"> de </w:t>
      </w:r>
      <w:r w:rsidRPr="00893544">
        <w:rPr>
          <w:rStyle w:val="il"/>
          <w:rFonts w:ascii="Arial" w:hAnsi="Arial" w:cs="Arial"/>
          <w:b/>
          <w:i/>
          <w:sz w:val="22"/>
          <w:szCs w:val="22"/>
          <w:u w:val="single"/>
          <w:lang w:val="es-ES"/>
        </w:rPr>
        <w:t>especial</w:t>
      </w:r>
      <w:r w:rsidRPr="00893544">
        <w:rPr>
          <w:rFonts w:ascii="Arial" w:hAnsi="Arial" w:cs="Arial"/>
          <w:b/>
          <w:i/>
          <w:color w:val="000000"/>
          <w:sz w:val="22"/>
          <w:szCs w:val="22"/>
          <w:u w:val="single"/>
          <w:lang w:val="es-ES"/>
        </w:rPr>
        <w:t xml:space="preserve"> </w:t>
      </w:r>
      <w:r w:rsidRPr="00893544">
        <w:rPr>
          <w:rStyle w:val="il"/>
          <w:rFonts w:ascii="Arial" w:hAnsi="Arial" w:cs="Arial"/>
          <w:b/>
          <w:i/>
          <w:sz w:val="22"/>
          <w:szCs w:val="22"/>
          <w:u w:val="single"/>
          <w:lang w:val="es-ES"/>
        </w:rPr>
        <w:t>protección</w:t>
      </w:r>
      <w:r w:rsidRPr="00893544">
        <w:rPr>
          <w:rFonts w:ascii="Arial" w:hAnsi="Arial" w:cs="Arial"/>
          <w:b/>
          <w:i/>
          <w:color w:val="000000"/>
          <w:sz w:val="22"/>
          <w:szCs w:val="22"/>
          <w:u w:val="single"/>
          <w:lang w:val="es-ES"/>
        </w:rPr>
        <w:t xml:space="preserve"> </w:t>
      </w:r>
      <w:r w:rsidRPr="00893544">
        <w:rPr>
          <w:rStyle w:val="il"/>
          <w:rFonts w:ascii="Arial" w:hAnsi="Arial" w:cs="Arial"/>
          <w:b/>
          <w:i/>
          <w:sz w:val="22"/>
          <w:szCs w:val="22"/>
          <w:u w:val="single"/>
          <w:lang w:val="es-ES"/>
        </w:rPr>
        <w:t>constitucional</w:t>
      </w:r>
    </w:p>
    <w:p w:rsidR="00893544" w:rsidRPr="00893544" w:rsidRDefault="00893544" w:rsidP="00893544">
      <w:pPr>
        <w:pStyle w:val="NormalWeb"/>
        <w:spacing w:before="0" w:beforeAutospacing="0" w:after="0" w:afterAutospacing="0"/>
        <w:ind w:right="51"/>
        <w:jc w:val="both"/>
        <w:rPr>
          <w:rFonts w:ascii="Arial" w:hAnsi="Arial" w:cs="Arial"/>
          <w:b/>
          <w:sz w:val="22"/>
          <w:szCs w:val="22"/>
          <w:u w:val="single"/>
        </w:rPr>
      </w:pPr>
      <w:r w:rsidRPr="00893544">
        <w:rPr>
          <w:rFonts w:ascii="Arial" w:hAnsi="Arial" w:cs="Arial"/>
          <w:b/>
          <w:i/>
          <w:iCs/>
          <w:color w:val="000000"/>
          <w:sz w:val="22"/>
          <w:szCs w:val="22"/>
          <w:u w:val="single"/>
          <w:lang w:val="es-ES"/>
        </w:rPr>
        <w:t> </w:t>
      </w:r>
    </w:p>
    <w:p w:rsidR="00893544" w:rsidRPr="007F6D4D" w:rsidRDefault="00893544" w:rsidP="00893544">
      <w:pPr>
        <w:pStyle w:val="NormalWeb"/>
        <w:spacing w:before="0" w:beforeAutospacing="0" w:after="0" w:afterAutospacing="0"/>
        <w:ind w:right="51"/>
        <w:jc w:val="both"/>
        <w:rPr>
          <w:rFonts w:ascii="Arial" w:hAnsi="Arial" w:cs="Arial"/>
          <w:sz w:val="22"/>
          <w:szCs w:val="22"/>
        </w:rPr>
      </w:pPr>
      <w:r w:rsidRPr="007F6D4D">
        <w:rPr>
          <w:rFonts w:ascii="Arial" w:hAnsi="Arial" w:cs="Arial"/>
          <w:i/>
          <w:iCs/>
          <w:color w:val="000000"/>
          <w:sz w:val="22"/>
          <w:szCs w:val="22"/>
          <w:lang w:val="es-ES"/>
        </w:rPr>
        <w:t xml:space="preserve">Tratándose de personas en estado de debilidad, </w:t>
      </w:r>
      <w:r w:rsidRPr="007F6D4D">
        <w:rPr>
          <w:rStyle w:val="il"/>
          <w:rFonts w:ascii="Arial" w:hAnsi="Arial" w:cs="Arial"/>
          <w:i/>
          <w:iCs/>
          <w:sz w:val="22"/>
          <w:szCs w:val="22"/>
          <w:lang w:val="es-ES"/>
        </w:rPr>
        <w:t>sujetos</w:t>
      </w:r>
      <w:r w:rsidRPr="007F6D4D">
        <w:rPr>
          <w:rFonts w:ascii="Arial" w:hAnsi="Arial" w:cs="Arial"/>
          <w:i/>
          <w:iCs/>
          <w:color w:val="000000"/>
          <w:sz w:val="22"/>
          <w:szCs w:val="22"/>
          <w:lang w:val="es-ES"/>
        </w:rPr>
        <w:t xml:space="preserve"> de </w:t>
      </w:r>
      <w:r w:rsidRPr="007F6D4D">
        <w:rPr>
          <w:rStyle w:val="il"/>
          <w:rFonts w:ascii="Arial" w:hAnsi="Arial" w:cs="Arial"/>
          <w:i/>
          <w:iCs/>
          <w:sz w:val="22"/>
          <w:szCs w:val="22"/>
          <w:lang w:val="es-ES"/>
        </w:rPr>
        <w:t>especial</w:t>
      </w:r>
      <w:r w:rsidRPr="007F6D4D">
        <w:rPr>
          <w:rFonts w:ascii="Arial" w:hAnsi="Arial" w:cs="Arial"/>
          <w:i/>
          <w:iCs/>
          <w:color w:val="000000"/>
          <w:sz w:val="22"/>
          <w:szCs w:val="22"/>
          <w:lang w:val="es-ES"/>
        </w:rPr>
        <w:t xml:space="preserve"> </w:t>
      </w:r>
      <w:r w:rsidRPr="007F6D4D">
        <w:rPr>
          <w:rStyle w:val="il"/>
          <w:rFonts w:ascii="Arial" w:hAnsi="Arial" w:cs="Arial"/>
          <w:i/>
          <w:iCs/>
          <w:sz w:val="22"/>
          <w:szCs w:val="22"/>
          <w:lang w:val="es-ES"/>
        </w:rPr>
        <w:t>protección</w:t>
      </w:r>
      <w:r w:rsidRPr="007F6D4D">
        <w:rPr>
          <w:rFonts w:ascii="Arial" w:hAnsi="Arial" w:cs="Arial"/>
          <w:i/>
          <w:iCs/>
          <w:color w:val="000000"/>
          <w:sz w:val="22"/>
          <w:szCs w:val="22"/>
          <w:lang w:val="es-ES"/>
        </w:rPr>
        <w:t xml:space="preserve"> por parte del Estado como es el caso de los niños, los discapacitados y los adultos mayores (C.P. arts. 13, 46 y 47)”. </w:t>
      </w:r>
    </w:p>
    <w:p w:rsidR="00893544" w:rsidRPr="007F6D4D" w:rsidRDefault="00893544" w:rsidP="00893544">
      <w:pPr>
        <w:jc w:val="both"/>
        <w:rPr>
          <w:sz w:val="22"/>
          <w:szCs w:val="22"/>
        </w:rPr>
      </w:pPr>
    </w:p>
    <w:p w:rsidR="00893544" w:rsidRPr="000B15CF" w:rsidRDefault="00893544" w:rsidP="00893544">
      <w:pPr>
        <w:jc w:val="both"/>
        <w:rPr>
          <w:sz w:val="22"/>
          <w:szCs w:val="22"/>
        </w:rPr>
      </w:pPr>
      <w:r w:rsidRPr="000B15CF">
        <w:rPr>
          <w:sz w:val="22"/>
          <w:szCs w:val="22"/>
        </w:rPr>
        <w:t>En sentencia T- 523 de 2006, se afirmó en relación con la asignación de subsidios para las personas en situación de debilidad manifiesta, entre ellas los adultos mayores:</w:t>
      </w:r>
    </w:p>
    <w:p w:rsidR="00893544" w:rsidRPr="000B15CF" w:rsidRDefault="00893544" w:rsidP="00893544">
      <w:pPr>
        <w:pStyle w:val="Textoindependiente2"/>
        <w:spacing w:after="0" w:line="240" w:lineRule="auto"/>
        <w:jc w:val="both"/>
        <w:rPr>
          <w:rFonts w:ascii="Arial" w:hAnsi="Arial"/>
          <w:b/>
          <w:i/>
          <w:sz w:val="22"/>
          <w:szCs w:val="22"/>
        </w:rPr>
      </w:pPr>
    </w:p>
    <w:p w:rsidR="00893544" w:rsidRPr="000B15CF" w:rsidRDefault="00893544" w:rsidP="00893544">
      <w:pPr>
        <w:pStyle w:val="Textoindependiente2"/>
        <w:spacing w:after="0" w:line="240" w:lineRule="auto"/>
        <w:jc w:val="both"/>
        <w:rPr>
          <w:rFonts w:ascii="Arial" w:hAnsi="Arial"/>
          <w:i/>
          <w:sz w:val="22"/>
          <w:szCs w:val="22"/>
        </w:rPr>
      </w:pPr>
      <w:r w:rsidRPr="000B15CF">
        <w:rPr>
          <w:rFonts w:ascii="Arial" w:hAnsi="Arial"/>
          <w:b/>
          <w:i/>
          <w:sz w:val="22"/>
          <w:szCs w:val="22"/>
        </w:rPr>
        <w:t>“</w:t>
      </w:r>
      <w:r w:rsidRPr="000B15CF">
        <w:rPr>
          <w:rStyle w:val="Refdenotaalpie"/>
          <w:rFonts w:ascii="Arial" w:hAnsi="Arial"/>
          <w:b/>
          <w:i/>
          <w:sz w:val="22"/>
          <w:szCs w:val="22"/>
        </w:rPr>
        <w:footnoteReference w:id="4"/>
      </w:r>
      <w:r w:rsidRPr="000B15CF">
        <w:rPr>
          <w:rFonts w:ascii="Arial" w:hAnsi="Arial"/>
          <w:i/>
          <w:sz w:val="22"/>
          <w:szCs w:val="22"/>
          <w:u w:val="single"/>
        </w:rPr>
        <w:t xml:space="preserve">Ha dicho esta Corporación que la asignación de los beneficios de los Programas de atención a personas en situación de debilidad manifiesta </w:t>
      </w:r>
      <w:r w:rsidRPr="000B15CF">
        <w:rPr>
          <w:rFonts w:ascii="Arial" w:hAnsi="Arial"/>
          <w:i/>
          <w:sz w:val="22"/>
          <w:szCs w:val="22"/>
        </w:rPr>
        <w:t xml:space="preserve">debe obedecer al ejercicio racional y razonable de la función pública y de la justicia como característica primordial del orden social, dentro del cual se observe, siempre y en todo momento el derecho al debido proceso administrativo por los servidores públicos que tienen esa responsabilidad. </w:t>
      </w:r>
    </w:p>
    <w:p w:rsidR="00893544" w:rsidRPr="000B15CF" w:rsidRDefault="00893544" w:rsidP="00893544">
      <w:pPr>
        <w:pStyle w:val="Textoindependiente2"/>
        <w:spacing w:after="0" w:line="240" w:lineRule="auto"/>
        <w:jc w:val="both"/>
        <w:rPr>
          <w:rFonts w:ascii="Arial" w:hAnsi="Arial"/>
          <w:i/>
          <w:sz w:val="22"/>
          <w:szCs w:val="22"/>
        </w:rPr>
      </w:pPr>
    </w:p>
    <w:p w:rsidR="00893544" w:rsidRPr="00893544" w:rsidRDefault="00893544" w:rsidP="00893544">
      <w:pPr>
        <w:pStyle w:val="Textoindependiente2"/>
        <w:spacing w:after="0" w:line="240" w:lineRule="auto"/>
        <w:jc w:val="both"/>
        <w:rPr>
          <w:rFonts w:ascii="Arial" w:hAnsi="Arial"/>
          <w:i/>
          <w:sz w:val="22"/>
          <w:szCs w:val="22"/>
        </w:rPr>
      </w:pPr>
      <w:r w:rsidRPr="000B15CF">
        <w:rPr>
          <w:rFonts w:ascii="Arial" w:hAnsi="Arial"/>
          <w:i/>
          <w:sz w:val="22"/>
          <w:szCs w:val="22"/>
        </w:rPr>
        <w:t xml:space="preserve">Es por ello que las entidades encargadas de la promoción, administración y ejecución de tales programas deben observar los procedimientos que han sido debidamente demarcados, </w:t>
      </w:r>
      <w:r w:rsidRPr="00893544">
        <w:rPr>
          <w:rFonts w:ascii="Arial" w:hAnsi="Arial"/>
          <w:i/>
          <w:sz w:val="22"/>
          <w:szCs w:val="22"/>
        </w:rPr>
        <w:t xml:space="preserve">con el propósito de minimizar los errores en la asignación de subsidios y de hacer más eficiente y justo el uso de recursos escasos de la sociedad. </w:t>
      </w:r>
    </w:p>
    <w:p w:rsidR="00893544" w:rsidRPr="000B15CF" w:rsidRDefault="00893544" w:rsidP="00893544">
      <w:pPr>
        <w:pStyle w:val="Textoindependiente2"/>
        <w:spacing w:after="0" w:line="240" w:lineRule="auto"/>
        <w:jc w:val="both"/>
        <w:rPr>
          <w:rFonts w:ascii="Arial" w:hAnsi="Arial"/>
          <w:i/>
          <w:sz w:val="22"/>
          <w:szCs w:val="22"/>
        </w:rPr>
      </w:pPr>
    </w:p>
    <w:p w:rsidR="00893544" w:rsidRPr="000B15CF" w:rsidRDefault="00893544" w:rsidP="00893544">
      <w:pPr>
        <w:pStyle w:val="Textoindependiente2"/>
        <w:spacing w:after="0" w:line="240" w:lineRule="auto"/>
        <w:jc w:val="both"/>
        <w:rPr>
          <w:rFonts w:ascii="Arial" w:hAnsi="Arial"/>
          <w:i/>
          <w:sz w:val="22"/>
          <w:szCs w:val="22"/>
        </w:rPr>
      </w:pPr>
      <w:r w:rsidRPr="000B15CF">
        <w:rPr>
          <w:rFonts w:ascii="Arial" w:hAnsi="Arial"/>
          <w:i/>
          <w:sz w:val="22"/>
          <w:szCs w:val="22"/>
        </w:rPr>
        <w:t xml:space="preserve">Por tanto, la ambigüedad o la incoherencia de los fines del programa o la poca o ninguna sostenibilidad económica del mismo ponen en entredicho la debida prestación de los servicios y el cumplimiento de los deberes sociales del Estado respecto de los más necesitados. </w:t>
      </w:r>
    </w:p>
    <w:p w:rsidR="00893544" w:rsidRPr="000B15CF" w:rsidRDefault="00893544" w:rsidP="00893544">
      <w:pPr>
        <w:pStyle w:val="Textoindependiente2"/>
        <w:spacing w:after="0" w:line="240" w:lineRule="auto"/>
        <w:jc w:val="both"/>
        <w:rPr>
          <w:rFonts w:ascii="Arial" w:hAnsi="Arial"/>
          <w:i/>
          <w:sz w:val="22"/>
          <w:szCs w:val="22"/>
        </w:rPr>
      </w:pPr>
    </w:p>
    <w:p w:rsidR="00893544" w:rsidRPr="000B15CF" w:rsidRDefault="00893544" w:rsidP="00893544">
      <w:pPr>
        <w:pStyle w:val="Textoindependiente2"/>
        <w:spacing w:after="0" w:line="240" w:lineRule="auto"/>
        <w:jc w:val="both"/>
        <w:rPr>
          <w:rFonts w:ascii="Arial" w:hAnsi="Arial"/>
          <w:b/>
          <w:i/>
          <w:sz w:val="22"/>
          <w:szCs w:val="22"/>
          <w:u w:val="single"/>
        </w:rPr>
      </w:pPr>
      <w:r w:rsidRPr="000B15CF">
        <w:rPr>
          <w:rFonts w:ascii="Arial" w:hAnsi="Arial"/>
          <w:b/>
          <w:i/>
          <w:sz w:val="22"/>
          <w:szCs w:val="22"/>
          <w:u w:val="single"/>
        </w:rPr>
        <w:t>La Administración debe observar el debido proceso en las decisiones que tome frente a su actuación, así como los principios que rigen el ejercicio de la función pública, como</w:t>
      </w:r>
      <w:r w:rsidRPr="000B15CF">
        <w:rPr>
          <w:rFonts w:ascii="Arial" w:hAnsi="Arial"/>
          <w:b/>
          <w:sz w:val="22"/>
          <w:szCs w:val="22"/>
          <w:u w:val="single"/>
        </w:rPr>
        <w:t xml:space="preserve"> </w:t>
      </w:r>
      <w:r w:rsidRPr="000B15CF">
        <w:rPr>
          <w:rFonts w:ascii="Arial" w:hAnsi="Arial"/>
          <w:b/>
          <w:i/>
          <w:sz w:val="22"/>
          <w:szCs w:val="22"/>
          <w:u w:val="single"/>
        </w:rPr>
        <w:t xml:space="preserve">la igualdad, la imparcialidad, la publicidad y la eficacia. De la misma forma la administración debe actuar con transparencia para facilitar a los usuarios su fácil acceso, un adecuado entendimiento que les brinde un trato digno y justo, y además </w:t>
      </w:r>
      <w:r w:rsidRPr="000B15CF">
        <w:rPr>
          <w:rFonts w:ascii="Arial" w:hAnsi="Arial"/>
          <w:b/>
          <w:i/>
          <w:sz w:val="22"/>
          <w:szCs w:val="22"/>
          <w:u w:val="single"/>
        </w:rPr>
        <w:lastRenderedPageBreak/>
        <w:t xml:space="preserve">debe suministrar de manera correcta y oportuna la suficiente información sobre el procedimiento que se debe seguir, en especial cuando se trata de la asignación o distribución de auxilios estatales, como en el presente caso, con el fin de permitir a todos los posibles beneficiarios la posibilidad de participar y ser seleccionados. </w:t>
      </w:r>
    </w:p>
    <w:p w:rsidR="00893544" w:rsidRPr="000B15CF" w:rsidRDefault="00893544" w:rsidP="00893544">
      <w:pPr>
        <w:pStyle w:val="Textoindependiente2"/>
        <w:spacing w:after="0" w:line="240" w:lineRule="auto"/>
        <w:jc w:val="both"/>
        <w:rPr>
          <w:rFonts w:ascii="Arial" w:hAnsi="Arial"/>
          <w:i/>
          <w:sz w:val="22"/>
          <w:szCs w:val="22"/>
        </w:rPr>
      </w:pPr>
    </w:p>
    <w:p w:rsidR="00893544" w:rsidRPr="000B15CF" w:rsidRDefault="00893544" w:rsidP="00893544">
      <w:pPr>
        <w:jc w:val="both"/>
        <w:rPr>
          <w:sz w:val="22"/>
          <w:szCs w:val="22"/>
        </w:rPr>
      </w:pPr>
      <w:r w:rsidRPr="000B15CF">
        <w:rPr>
          <w:i/>
          <w:sz w:val="22"/>
          <w:szCs w:val="22"/>
        </w:rPr>
        <w:t>Solo así se garantiza el principio de igualdad de trato a todos sus potenciales beneficiarios, el respeto a los principios que rigen la función pública y las condiciones para hacer efectivo el debido proceso administrativo como expresión del principio fundamental que garantiza a las personas la participación en las decisiones que los afectan e interesan</w:t>
      </w:r>
    </w:p>
    <w:p w:rsidR="00893544" w:rsidRDefault="00893544" w:rsidP="00893544">
      <w:pPr>
        <w:shd w:val="clear" w:color="auto" w:fill="FFFFFF"/>
        <w:jc w:val="both"/>
        <w:textAlignment w:val="baseline"/>
        <w:rPr>
          <w:rFonts w:eastAsia="Times New Roman"/>
          <w:b/>
          <w:bCs/>
          <w:sz w:val="22"/>
          <w:szCs w:val="22"/>
          <w:lang w:val="es-CO"/>
        </w:rPr>
      </w:pPr>
    </w:p>
    <w:p w:rsidR="00893544" w:rsidRPr="00B61C24" w:rsidRDefault="00893544" w:rsidP="00893544">
      <w:pPr>
        <w:shd w:val="clear" w:color="auto" w:fill="FFFFFF"/>
        <w:jc w:val="both"/>
        <w:textAlignment w:val="baseline"/>
        <w:rPr>
          <w:rFonts w:eastAsia="Times New Roman"/>
          <w:sz w:val="22"/>
          <w:szCs w:val="22"/>
          <w:lang w:val="es-CO"/>
        </w:rPr>
      </w:pPr>
      <w:r w:rsidRPr="00B61C24">
        <w:rPr>
          <w:rFonts w:eastAsia="Times New Roman"/>
          <w:b/>
          <w:bCs/>
          <w:sz w:val="22"/>
          <w:szCs w:val="22"/>
          <w:lang w:val="es-CO"/>
        </w:rPr>
        <w:t>DERECHO A LA AUTONOMÍA, INDEPENDENCIA Y VIDA DIGNA</w:t>
      </w:r>
      <w:r w:rsidRPr="00B61C24">
        <w:rPr>
          <w:rFonts w:eastAsia="Times New Roman"/>
          <w:sz w:val="22"/>
          <w:szCs w:val="22"/>
          <w:lang w:val="es-CO"/>
        </w:rPr>
        <w:t>-Protección constitucional para personas mayores y de la tercera edad</w:t>
      </w:r>
    </w:p>
    <w:p w:rsidR="00893544" w:rsidRPr="00B61C24" w:rsidRDefault="00893544" w:rsidP="00893544">
      <w:pPr>
        <w:shd w:val="clear" w:color="auto" w:fill="FFFFFF"/>
        <w:jc w:val="both"/>
        <w:textAlignment w:val="baseline"/>
        <w:rPr>
          <w:rFonts w:eastAsia="Times New Roman"/>
          <w:sz w:val="22"/>
          <w:szCs w:val="22"/>
          <w:lang w:val="es-CO"/>
        </w:rPr>
      </w:pPr>
      <w:r w:rsidRPr="00B61C24">
        <w:rPr>
          <w:rFonts w:eastAsia="Times New Roman"/>
          <w:sz w:val="22"/>
          <w:szCs w:val="22"/>
          <w:lang w:val="es-CO"/>
        </w:rPr>
        <w:t> </w:t>
      </w:r>
    </w:p>
    <w:p w:rsidR="00893544" w:rsidRPr="00B61C24" w:rsidRDefault="00893544" w:rsidP="00893544">
      <w:pPr>
        <w:shd w:val="clear" w:color="auto" w:fill="FFFFFF"/>
        <w:jc w:val="both"/>
        <w:textAlignment w:val="baseline"/>
        <w:rPr>
          <w:rFonts w:eastAsia="Times New Roman"/>
          <w:sz w:val="22"/>
          <w:szCs w:val="22"/>
          <w:lang w:val="es-CO"/>
        </w:rPr>
      </w:pPr>
      <w:r w:rsidRPr="00B61C24">
        <w:rPr>
          <w:rFonts w:eastAsia="Times New Roman"/>
          <w:i/>
          <w:iCs/>
          <w:sz w:val="22"/>
          <w:szCs w:val="22"/>
          <w:lang w:val="es-CO"/>
        </w:rPr>
        <w:t>(...), la autonomía es la capacidad de tomar y tener control de las decisiones que afectan a la vida propia (incluso con asistencia de otra persona); por otro lado, la independencia se refiere a la realización de los actos propios en la vida en sociedad, sin asistencia o con un grado de asistencia que no someta a la persona al arbitrio de otros.</w:t>
      </w:r>
    </w:p>
    <w:p w:rsidR="00893544" w:rsidRDefault="00893544" w:rsidP="00893544">
      <w:pPr>
        <w:jc w:val="both"/>
        <w:rPr>
          <w:i/>
          <w:iCs/>
          <w:sz w:val="22"/>
          <w:szCs w:val="22"/>
          <w:shd w:val="clear" w:color="auto" w:fill="FFFFFF"/>
        </w:rPr>
      </w:pPr>
      <w:r w:rsidRPr="00B61C24">
        <w:rPr>
          <w:b/>
          <w:bCs/>
          <w:i/>
          <w:iCs/>
          <w:sz w:val="22"/>
          <w:szCs w:val="22"/>
          <w:shd w:val="clear" w:color="auto" w:fill="FFFFFF"/>
        </w:rPr>
        <w:t>51.</w:t>
      </w:r>
      <w:r w:rsidRPr="00B61C24">
        <w:rPr>
          <w:i/>
          <w:iCs/>
          <w:sz w:val="22"/>
          <w:szCs w:val="22"/>
          <w:shd w:val="clear" w:color="auto" w:fill="FFFFFF"/>
        </w:rPr>
        <w:t>             En segundo lugar, en el plano legal también se reconocen protecciones particulares a las personas mayores. La Ley 700 de 2001 dictó “medidas tendientes a mejorar las condiciones de vida de los pensionados”; la Ley 1091 de 2006 estableció convenios en los sectores privado y público para esta población.</w:t>
      </w:r>
    </w:p>
    <w:p w:rsidR="00893544" w:rsidRDefault="00893544" w:rsidP="00893544">
      <w:pPr>
        <w:jc w:val="both"/>
        <w:rPr>
          <w:b/>
          <w:bCs/>
          <w:i/>
          <w:iCs/>
          <w:sz w:val="22"/>
          <w:szCs w:val="22"/>
          <w:u w:val="single"/>
          <w:shd w:val="clear" w:color="auto" w:fill="FFFFFF"/>
        </w:rPr>
      </w:pPr>
    </w:p>
    <w:p w:rsidR="00893544" w:rsidRDefault="00893544" w:rsidP="00893544">
      <w:pPr>
        <w:jc w:val="both"/>
        <w:rPr>
          <w:i/>
          <w:iCs/>
          <w:sz w:val="22"/>
          <w:szCs w:val="22"/>
          <w:shd w:val="clear" w:color="auto" w:fill="FFFFFF"/>
        </w:rPr>
      </w:pPr>
      <w:r w:rsidRPr="00B61C24">
        <w:rPr>
          <w:b/>
          <w:bCs/>
          <w:i/>
          <w:iCs/>
          <w:sz w:val="22"/>
          <w:szCs w:val="22"/>
          <w:u w:val="single"/>
          <w:shd w:val="clear" w:color="auto" w:fill="FFFFFF"/>
        </w:rPr>
        <w:t>La Ley 1171 de 2007 dictó convenios para que los mayores de 62 pudieran acceder a distintos beneficios económicos, culturales, de salud y recreativos</w:t>
      </w:r>
      <w:r w:rsidRPr="00B61C24">
        <w:rPr>
          <w:i/>
          <w:iCs/>
          <w:sz w:val="22"/>
          <w:szCs w:val="22"/>
          <w:shd w:val="clear" w:color="auto" w:fill="FFFFFF"/>
        </w:rPr>
        <w:t xml:space="preserve">. La Ley 1251 de 2008 dictó “normas tendientes a procurar la protección, promoción y defensa de los derechos de los adultos mayores” y creó el Consejo Nacional de Adultos Mayores. </w:t>
      </w:r>
    </w:p>
    <w:p w:rsidR="00893544" w:rsidRPr="00766E91" w:rsidRDefault="00893544" w:rsidP="00893544">
      <w:pPr>
        <w:jc w:val="both"/>
        <w:rPr>
          <w:b/>
          <w:i/>
          <w:iCs/>
          <w:sz w:val="22"/>
          <w:szCs w:val="22"/>
        </w:rPr>
      </w:pPr>
      <w:r w:rsidRPr="00B61C24">
        <w:rPr>
          <w:i/>
          <w:iCs/>
          <w:sz w:val="22"/>
          <w:szCs w:val="22"/>
          <w:shd w:val="clear" w:color="auto" w:fill="FFFFFF"/>
        </w:rPr>
        <w:t>Además, la Ley 1850 de 2017 estableció nuevas medidas de protección al adulto mayor, incluida la tipificación del maltrato intrafamiliar por abandono, entre otras. Recientemente, el Decreto 681 de 2022 adoptó la Política Pública Nacional de Envejecimiento y Vejez 2022 -2031 con el objetivo de garantizar condiciones necesarias y dignas para el desarrollo del envejecimiento activo y saludable y de una vejez digna; y dispuso la formulación del Plan Nacional de Acción intersectorial y la creación del Observatorio Nacional de Envejecimiento y Vejez, como herramientas para la implementación, el monitoreo, seguimiento y evaluación de la política</w:t>
      </w:r>
      <w:r>
        <w:rPr>
          <w:i/>
          <w:iCs/>
          <w:sz w:val="22"/>
          <w:szCs w:val="22"/>
          <w:shd w:val="clear" w:color="auto" w:fill="FFFFFF"/>
        </w:rPr>
        <w:t>”</w:t>
      </w:r>
      <w:r>
        <w:rPr>
          <w:rStyle w:val="Refdenotaalpie"/>
          <w:i/>
          <w:iCs/>
          <w:sz w:val="22"/>
          <w:szCs w:val="22"/>
          <w:shd w:val="clear" w:color="auto" w:fill="FFFFFF"/>
        </w:rPr>
        <w:footnoteReference w:id="5"/>
      </w:r>
      <w:r w:rsidRPr="00B61C24">
        <w:rPr>
          <w:i/>
          <w:iCs/>
          <w:sz w:val="22"/>
          <w:szCs w:val="22"/>
          <w:shd w:val="clear" w:color="auto" w:fill="FFFFFF"/>
        </w:rPr>
        <w:t>.</w:t>
      </w:r>
    </w:p>
    <w:p w:rsidR="00322E6A" w:rsidRPr="00964AAE" w:rsidRDefault="007A4310">
      <w:pPr>
        <w:spacing w:before="240" w:after="240"/>
        <w:jc w:val="both"/>
        <w:rPr>
          <w:rFonts w:eastAsia="Times New Roman"/>
          <w:sz w:val="22"/>
          <w:szCs w:val="22"/>
        </w:rPr>
      </w:pPr>
      <w:r>
        <w:rPr>
          <w:rFonts w:eastAsia="Times New Roman"/>
          <w:b/>
          <w:bCs/>
          <w:sz w:val="22"/>
          <w:szCs w:val="22"/>
          <w:highlight w:val="white"/>
        </w:rPr>
        <w:t xml:space="preserve">7. </w:t>
      </w:r>
      <w:r w:rsidR="0095028E" w:rsidRPr="00964AAE">
        <w:rPr>
          <w:rFonts w:eastAsia="Times New Roman"/>
          <w:b/>
          <w:bCs/>
          <w:sz w:val="22"/>
          <w:szCs w:val="22"/>
          <w:highlight w:val="white"/>
        </w:rPr>
        <w:t>IMPACTO FISCAL</w:t>
      </w:r>
    </w:p>
    <w:p w:rsidR="00322E6A" w:rsidRDefault="0095028E">
      <w:pPr>
        <w:jc w:val="both"/>
        <w:rPr>
          <w:rFonts w:eastAsia="Times New Roman"/>
          <w:sz w:val="22"/>
          <w:szCs w:val="22"/>
        </w:rPr>
      </w:pPr>
      <w:r w:rsidRPr="00964AAE">
        <w:rPr>
          <w:rFonts w:eastAsia="Times New Roman"/>
          <w:sz w:val="22"/>
          <w:szCs w:val="22"/>
        </w:rPr>
        <w:t>Teniendo en cuenta los mandatos de la ley 819 de 2003, en cuanto a la declaración de impacto fiscal de las normas estipulado en el</w:t>
      </w:r>
      <w:r w:rsidR="00893544">
        <w:rPr>
          <w:rFonts w:eastAsia="Times New Roman"/>
          <w:sz w:val="22"/>
          <w:szCs w:val="22"/>
        </w:rPr>
        <w:t xml:space="preserve"> artículo 7º de mencionada ley.</w:t>
      </w:r>
    </w:p>
    <w:p w:rsidR="00893544" w:rsidRPr="00964AAE" w:rsidRDefault="00893544">
      <w:pPr>
        <w:jc w:val="both"/>
        <w:rPr>
          <w:rFonts w:eastAsia="Times New Roman"/>
          <w:color w:val="000000"/>
          <w:sz w:val="22"/>
          <w:szCs w:val="22"/>
        </w:rPr>
      </w:pPr>
    </w:p>
    <w:p w:rsidR="00322E6A" w:rsidRPr="00964AAE" w:rsidRDefault="0095028E">
      <w:pPr>
        <w:jc w:val="both"/>
        <w:rPr>
          <w:rFonts w:eastAsia="Times New Roman"/>
          <w:color w:val="000000"/>
          <w:sz w:val="22"/>
          <w:szCs w:val="22"/>
        </w:rPr>
      </w:pPr>
      <w:r w:rsidRPr="00964AAE">
        <w:rPr>
          <w:rFonts w:eastAsia="Times New Roman"/>
          <w:sz w:val="22"/>
          <w:szCs w:val="22"/>
        </w:rPr>
        <w:lastRenderedPageBreak/>
        <w:t>Ahora, para el desarrollo de la política pública de envejecimiento en la ciudad, el artículo 81 del Plan de Desarrollo modificó el artículo 6to del Acuerdo 669 de 2017, el cual establece que “los recursos generados y recaudados por concepto de la “Destinación. Los recursos generados y recaudados por concepto de la “Estampilla para el Bienestar del Adulto Mayor”, serán destinados a la construcción, instalación, mantenimiento, adecuación, dotación y funcionamiento de Centros de Bienestar o Centros de Protección Social, Centros Día y otras modalidades de atención, así como el desarrollo de programas y servicios sociales dirigidos a las personas adultas mayores del Distrito. </w:t>
      </w:r>
    </w:p>
    <w:p w:rsidR="00322E6A" w:rsidRPr="00964AAE" w:rsidRDefault="0095028E">
      <w:pPr>
        <w:jc w:val="both"/>
        <w:rPr>
          <w:rFonts w:eastAsia="Times New Roman"/>
          <w:color w:val="000000"/>
          <w:sz w:val="22"/>
          <w:szCs w:val="22"/>
        </w:rPr>
      </w:pPr>
      <w:r w:rsidRPr="00964AAE">
        <w:rPr>
          <w:rFonts w:eastAsia="Times New Roman"/>
          <w:color w:val="000000"/>
          <w:sz w:val="22"/>
          <w:szCs w:val="22"/>
        </w:rPr>
        <w:br/>
      </w:r>
      <w:r w:rsidRPr="00964AAE">
        <w:rPr>
          <w:rFonts w:eastAsia="Times New Roman"/>
          <w:sz w:val="22"/>
          <w:szCs w:val="22"/>
        </w:rPr>
        <w:t>El producto de dichos recursos se destinará en un 70% para la financiación de los Centros Día y otras modalidades de atención, así como el desarrollo de programas y servicios sociales dirigidos a las personas adultas mayores del Distrito y el 30% restante, al financiamiento de los Centros de Bienestar o Centros de Protección Social del adulto mayor, sin perjuicio de los recursos adicionales que puedan gestionarse a través de otras fuentes como el Sistema General de Regalías, el Sistema General de Participaciones, el sector privado y la cooperación internacional, principalmente”.</w:t>
      </w:r>
    </w:p>
    <w:p w:rsidR="00322E6A" w:rsidRPr="00964AAE" w:rsidRDefault="0095028E">
      <w:pPr>
        <w:spacing w:before="240" w:after="240"/>
        <w:jc w:val="both"/>
        <w:rPr>
          <w:rFonts w:eastAsia="Times New Roman"/>
          <w:color w:val="000000"/>
          <w:sz w:val="22"/>
          <w:szCs w:val="22"/>
        </w:rPr>
      </w:pPr>
      <w:r w:rsidRPr="00964AAE">
        <w:rPr>
          <w:rFonts w:eastAsia="Times New Roman"/>
          <w:b/>
          <w:bCs/>
          <w:sz w:val="22"/>
          <w:szCs w:val="22"/>
        </w:rPr>
        <w:t>8.</w:t>
      </w:r>
      <w:r w:rsidRPr="00964AAE">
        <w:rPr>
          <w:rFonts w:eastAsia="Times New Roman"/>
          <w:sz w:val="22"/>
          <w:szCs w:val="22"/>
        </w:rPr>
        <w:t xml:space="preserve"> </w:t>
      </w:r>
      <w:r w:rsidRPr="00964AAE">
        <w:rPr>
          <w:rFonts w:eastAsia="Times New Roman"/>
          <w:b/>
          <w:bCs/>
          <w:sz w:val="22"/>
          <w:szCs w:val="22"/>
          <w:highlight w:val="white"/>
        </w:rPr>
        <w:t xml:space="preserve"> CONSIDERACIONES DE LA PONENTE:</w:t>
      </w:r>
      <w:r w:rsidRPr="00964AAE">
        <w:rPr>
          <w:rFonts w:eastAsia="Times New Roman"/>
          <w:color w:val="000000"/>
          <w:sz w:val="22"/>
          <w:szCs w:val="22"/>
        </w:rPr>
        <w:t xml:space="preserve"> </w:t>
      </w:r>
      <w:r w:rsidRPr="00964AAE">
        <w:rPr>
          <w:rFonts w:eastAsia="Times New Roman"/>
          <w:b/>
          <w:bCs/>
          <w:color w:val="000000"/>
          <w:sz w:val="22"/>
          <w:szCs w:val="22"/>
        </w:rPr>
        <w:t>COMENTARIOS Y OBSERVACIONES AL PROYECTO DE ACUERDO</w:t>
      </w:r>
    </w:p>
    <w:p w:rsidR="00322E6A" w:rsidRPr="00964AAE" w:rsidRDefault="00893544">
      <w:pPr>
        <w:spacing w:before="240" w:after="240"/>
        <w:jc w:val="both"/>
        <w:rPr>
          <w:rFonts w:eastAsia="Times New Roman"/>
          <w:sz w:val="22"/>
          <w:szCs w:val="22"/>
        </w:rPr>
      </w:pPr>
      <w:r w:rsidRPr="00893544">
        <w:rPr>
          <w:rFonts w:eastAsia="Times New Roman"/>
          <w:b/>
          <w:sz w:val="22"/>
          <w:szCs w:val="22"/>
        </w:rPr>
        <w:t>8.1.</w:t>
      </w:r>
      <w:r>
        <w:rPr>
          <w:rFonts w:eastAsia="Times New Roman"/>
          <w:sz w:val="22"/>
          <w:szCs w:val="22"/>
        </w:rPr>
        <w:t xml:space="preserve"> </w:t>
      </w:r>
      <w:r w:rsidR="0095028E" w:rsidRPr="00964AAE">
        <w:rPr>
          <w:rFonts w:eastAsia="Times New Roman"/>
          <w:sz w:val="22"/>
          <w:szCs w:val="22"/>
        </w:rPr>
        <w:t xml:space="preserve">El </w:t>
      </w:r>
      <w:r>
        <w:rPr>
          <w:rFonts w:eastAsia="Times New Roman"/>
          <w:sz w:val="22"/>
          <w:szCs w:val="22"/>
        </w:rPr>
        <w:t>p</w:t>
      </w:r>
      <w:r w:rsidR="0095028E" w:rsidRPr="00964AAE">
        <w:rPr>
          <w:rFonts w:eastAsia="Times New Roman"/>
          <w:sz w:val="22"/>
          <w:szCs w:val="22"/>
        </w:rPr>
        <w:t>royecto se configura como una acción afirmativa dirigida a las personas mayores, grupo poblacional que ha sido reconocido de manera reiterada por la Corte Constitucional como sujeto de especial protección constitucional, lo que impone a las autoridades públicas el deber de promover medidas orientadas a garantizar el goce efectivo de sus derechos y a mitigar, de manera progresiva, las condiciones de vulnerabilidad estructural que les afectan.</w:t>
      </w:r>
    </w:p>
    <w:p w:rsidR="00322E6A" w:rsidRPr="00964AAE" w:rsidRDefault="00893544">
      <w:pPr>
        <w:spacing w:before="240" w:after="240"/>
        <w:jc w:val="both"/>
        <w:rPr>
          <w:rFonts w:eastAsia="Times New Roman"/>
          <w:sz w:val="22"/>
          <w:szCs w:val="22"/>
        </w:rPr>
      </w:pPr>
      <w:r w:rsidRPr="00893544">
        <w:rPr>
          <w:rFonts w:eastAsia="Times New Roman"/>
          <w:b/>
          <w:sz w:val="22"/>
          <w:szCs w:val="22"/>
        </w:rPr>
        <w:t>8.2.</w:t>
      </w:r>
      <w:r>
        <w:rPr>
          <w:rFonts w:eastAsia="Times New Roman"/>
          <w:sz w:val="22"/>
          <w:szCs w:val="22"/>
        </w:rPr>
        <w:t xml:space="preserve"> </w:t>
      </w:r>
      <w:r w:rsidRPr="00964AAE">
        <w:rPr>
          <w:rFonts w:eastAsia="Times New Roman"/>
          <w:sz w:val="22"/>
          <w:szCs w:val="22"/>
        </w:rPr>
        <w:t>La pertinencia de la</w:t>
      </w:r>
      <w:r>
        <w:rPr>
          <w:rFonts w:eastAsia="Times New Roman"/>
          <w:sz w:val="22"/>
          <w:szCs w:val="22"/>
        </w:rPr>
        <w:t>s</w:t>
      </w:r>
      <w:r w:rsidRPr="00964AAE">
        <w:rPr>
          <w:rFonts w:eastAsia="Times New Roman"/>
          <w:sz w:val="22"/>
          <w:szCs w:val="22"/>
        </w:rPr>
        <w:t xml:space="preserve"> iniciativa</w:t>
      </w:r>
      <w:r>
        <w:rPr>
          <w:rFonts w:eastAsia="Times New Roman"/>
          <w:sz w:val="22"/>
          <w:szCs w:val="22"/>
        </w:rPr>
        <w:t>s</w:t>
      </w:r>
      <w:r w:rsidRPr="00964AAE">
        <w:rPr>
          <w:rFonts w:eastAsia="Times New Roman"/>
          <w:sz w:val="22"/>
          <w:szCs w:val="22"/>
        </w:rPr>
        <w:t xml:space="preserve"> se explica</w:t>
      </w:r>
      <w:r w:rsidR="0095028E" w:rsidRPr="00964AAE">
        <w:rPr>
          <w:rFonts w:eastAsia="Times New Roman"/>
          <w:sz w:val="22"/>
          <w:szCs w:val="22"/>
        </w:rPr>
        <w:t>, en primer lugar, por la transición demográfica acelerada que vive Bogotá. De acuerdo con información oficial, la ciudad cuenta con 1.226.175 personas mayores de 60 años, lo que representa aproximadamente el 15 % de su población total, y presenta un índice de envejecimiento creciente, asociado a la reducción sostenida de la natalidad y al aumento de la esperanza de vida. Este fenómeno no es coyuntural, sino estructural, y plantea retos sociales, económicos y comunitarios que demandan respuestas integrales y sostenibles.</w:t>
      </w:r>
    </w:p>
    <w:p w:rsidR="00322E6A" w:rsidRPr="00964AAE" w:rsidRDefault="0095028E">
      <w:pPr>
        <w:spacing w:before="240" w:after="240"/>
        <w:jc w:val="both"/>
        <w:rPr>
          <w:rFonts w:eastAsia="Times New Roman"/>
          <w:sz w:val="22"/>
          <w:szCs w:val="22"/>
        </w:rPr>
      </w:pPr>
      <w:r w:rsidRPr="00964AAE">
        <w:rPr>
          <w:rFonts w:eastAsia="Times New Roman"/>
          <w:sz w:val="22"/>
          <w:szCs w:val="22"/>
        </w:rPr>
        <w:t xml:space="preserve">Dicha transición demográfica se cruza con condiciones sociales que profundizan la vulnerabilidad de este grupo poblacional. En Bogotá, cerca del 47,6 % de las personas mayores viven solas, solo el 39,4 % cuenta con pensión, y se ha identificado que aproximadamente 75.000 personas mayores se encuentran en exclusión social y productiva, lo que incrementa los riesgos de aislamiento, pobreza y dependencia. A ello se suma la existencia de 1.166 personas mayores en situación de habitabilidad de calle, una condición que implica una vulneración grave y continuada de derechos fundamentales y </w:t>
      </w:r>
      <w:r w:rsidRPr="00964AAE">
        <w:rPr>
          <w:rFonts w:eastAsia="Times New Roman"/>
          <w:sz w:val="22"/>
          <w:szCs w:val="22"/>
        </w:rPr>
        <w:lastRenderedPageBreak/>
        <w:t>que refleja la necesidad de fortalecer estrategias preventivas de integración social y cuidado comunitario.</w:t>
      </w:r>
    </w:p>
    <w:p w:rsidR="00322E6A" w:rsidRPr="00964AAE" w:rsidRDefault="00893544">
      <w:pPr>
        <w:spacing w:before="240" w:after="240"/>
        <w:jc w:val="both"/>
        <w:rPr>
          <w:rFonts w:eastAsia="Times New Roman"/>
          <w:sz w:val="22"/>
          <w:szCs w:val="22"/>
        </w:rPr>
      </w:pPr>
      <w:r w:rsidRPr="00893544">
        <w:rPr>
          <w:rFonts w:eastAsia="Times New Roman"/>
          <w:b/>
          <w:sz w:val="22"/>
          <w:szCs w:val="22"/>
        </w:rPr>
        <w:t>8.4.</w:t>
      </w:r>
      <w:r>
        <w:rPr>
          <w:rFonts w:eastAsia="Times New Roman"/>
          <w:sz w:val="22"/>
          <w:szCs w:val="22"/>
        </w:rPr>
        <w:t xml:space="preserve"> En este contexto, el p</w:t>
      </w:r>
      <w:r w:rsidR="0095028E" w:rsidRPr="00964AAE">
        <w:rPr>
          <w:rFonts w:eastAsia="Times New Roman"/>
          <w:sz w:val="22"/>
          <w:szCs w:val="22"/>
        </w:rPr>
        <w:t xml:space="preserve">royecto de </w:t>
      </w:r>
      <w:r>
        <w:rPr>
          <w:rFonts w:eastAsia="Times New Roman"/>
          <w:sz w:val="22"/>
          <w:szCs w:val="22"/>
        </w:rPr>
        <w:t>a</w:t>
      </w:r>
      <w:r w:rsidR="0095028E" w:rsidRPr="00964AAE">
        <w:rPr>
          <w:rFonts w:eastAsia="Times New Roman"/>
          <w:sz w:val="22"/>
          <w:szCs w:val="22"/>
        </w:rPr>
        <w:t>cuerdo resulta oportuno y conducente, en la medida en que no plantea la creación de prestaciones sociales ni la duplicación de programas existentes, sino que promueve el voluntariado social intergeneracional como un mecanismo complementario para fortalecer el cuidado comunitario, la integración social y la participación activa de las personas mayores</w:t>
      </w:r>
      <w:r>
        <w:rPr>
          <w:rFonts w:eastAsia="Times New Roman"/>
          <w:sz w:val="22"/>
          <w:szCs w:val="22"/>
        </w:rPr>
        <w:t>, además de estrategias de redes de cuidado comunitario para el adulto mayor</w:t>
      </w:r>
      <w:r w:rsidR="0095028E" w:rsidRPr="00964AAE">
        <w:rPr>
          <w:rFonts w:eastAsia="Times New Roman"/>
          <w:sz w:val="22"/>
          <w:szCs w:val="22"/>
        </w:rPr>
        <w:t>. Este enfoque se alinea con el principio de solidaridad que estructura el Estado Social de Derecho y con la necesidad de avanzar hacia modelos de envejecimiento activo y digno.</w:t>
      </w:r>
    </w:p>
    <w:p w:rsidR="00322E6A" w:rsidRPr="00964AAE" w:rsidRDefault="00893544">
      <w:pPr>
        <w:spacing w:before="240" w:after="240"/>
        <w:jc w:val="both"/>
        <w:rPr>
          <w:rFonts w:eastAsia="Times New Roman"/>
          <w:sz w:val="22"/>
          <w:szCs w:val="22"/>
        </w:rPr>
      </w:pPr>
      <w:r w:rsidRPr="00893544">
        <w:rPr>
          <w:rFonts w:eastAsia="Times New Roman"/>
          <w:b/>
          <w:sz w:val="22"/>
          <w:szCs w:val="22"/>
        </w:rPr>
        <w:t>8.5.</w:t>
      </w:r>
      <w:r>
        <w:rPr>
          <w:rFonts w:eastAsia="Times New Roman"/>
          <w:sz w:val="22"/>
          <w:szCs w:val="22"/>
        </w:rPr>
        <w:t xml:space="preserve"> </w:t>
      </w:r>
      <w:r w:rsidR="0095028E" w:rsidRPr="00964AAE">
        <w:rPr>
          <w:rFonts w:eastAsia="Times New Roman"/>
          <w:sz w:val="22"/>
          <w:szCs w:val="22"/>
        </w:rPr>
        <w:t>La experiencia distrital reciente refuerza esta conclusión. Programas como la Red de Cuidado Transitorio Día/Noche han ampliado su capacidad de atención en un 36 % entre 2024 y 2025, atendiendo a más de 700 personas mayores en lo corrido de 2025, lo que evidencia una demanda creciente por servicios de acompañamiento y cuidado. No obstante, estas estrategias requieren ser complementadas con mecanismos de integración social y participación comunitaria, orientados a prevenir el aislamiento y a fortalecer el tejido social, especialmente en territorios con mayores niveles de vulnerabilidad.</w:t>
      </w:r>
    </w:p>
    <w:p w:rsidR="00322E6A" w:rsidRPr="00964AAE" w:rsidRDefault="00893544">
      <w:pPr>
        <w:spacing w:before="240" w:after="240"/>
        <w:jc w:val="both"/>
        <w:rPr>
          <w:rFonts w:eastAsia="Times New Roman"/>
          <w:sz w:val="22"/>
          <w:szCs w:val="22"/>
        </w:rPr>
      </w:pPr>
      <w:r w:rsidRPr="00893544">
        <w:rPr>
          <w:rFonts w:eastAsia="Times New Roman"/>
          <w:b/>
          <w:sz w:val="22"/>
          <w:szCs w:val="22"/>
        </w:rPr>
        <w:t>8.6.</w:t>
      </w:r>
      <w:r>
        <w:rPr>
          <w:rFonts w:eastAsia="Times New Roman"/>
          <w:sz w:val="22"/>
          <w:szCs w:val="22"/>
        </w:rPr>
        <w:t xml:space="preserve"> </w:t>
      </w:r>
      <w:r w:rsidR="0095028E" w:rsidRPr="00964AAE">
        <w:rPr>
          <w:rFonts w:eastAsia="Times New Roman"/>
          <w:sz w:val="22"/>
          <w:szCs w:val="22"/>
        </w:rPr>
        <w:t xml:space="preserve">Desde esta perspectiva, </w:t>
      </w:r>
      <w:r w:rsidR="00445E0B">
        <w:rPr>
          <w:rFonts w:eastAsia="Times New Roman"/>
          <w:sz w:val="22"/>
          <w:szCs w:val="22"/>
        </w:rPr>
        <w:t xml:space="preserve">los normativos, </w:t>
      </w:r>
      <w:r w:rsidR="0095028E" w:rsidRPr="00964AAE">
        <w:rPr>
          <w:rFonts w:eastAsia="Times New Roman"/>
          <w:sz w:val="22"/>
          <w:szCs w:val="22"/>
        </w:rPr>
        <w:t>se articula</w:t>
      </w:r>
      <w:r w:rsidR="00445E0B">
        <w:rPr>
          <w:rFonts w:eastAsia="Times New Roman"/>
          <w:sz w:val="22"/>
          <w:szCs w:val="22"/>
        </w:rPr>
        <w:t>n</w:t>
      </w:r>
      <w:r w:rsidR="0095028E" w:rsidRPr="00964AAE">
        <w:rPr>
          <w:rFonts w:eastAsia="Times New Roman"/>
          <w:sz w:val="22"/>
          <w:szCs w:val="22"/>
        </w:rPr>
        <w:t xml:space="preserve"> de manera coherente con la Política Pública Social para el Envejecimiento y la Vejez, el Plan Distrital de Desarrollo 2024–2027, y los compromisos internacionales en materia de derechos de las personas mayores. La iniciativa promueve un enfoque preventivo, comunitario e intergeneracional, sin invadir competencias ni generar impacto fiscal adicional, y se concibe como un instrumento de articulación y fortalecimiento de la oferta institucional existente.</w:t>
      </w:r>
    </w:p>
    <w:p w:rsidR="00322E6A" w:rsidRPr="00964AAE" w:rsidRDefault="00893544">
      <w:pPr>
        <w:spacing w:before="240" w:after="240"/>
        <w:jc w:val="both"/>
        <w:rPr>
          <w:rFonts w:eastAsia="Times New Roman"/>
          <w:sz w:val="22"/>
          <w:szCs w:val="22"/>
        </w:rPr>
      </w:pPr>
      <w:r w:rsidRPr="00893544">
        <w:rPr>
          <w:rFonts w:eastAsia="Times New Roman"/>
          <w:b/>
          <w:sz w:val="22"/>
          <w:szCs w:val="22"/>
        </w:rPr>
        <w:t>8.7.</w:t>
      </w:r>
      <w:r>
        <w:rPr>
          <w:rFonts w:eastAsia="Times New Roman"/>
          <w:sz w:val="22"/>
          <w:szCs w:val="22"/>
        </w:rPr>
        <w:t xml:space="preserve"> </w:t>
      </w:r>
      <w:r w:rsidR="0095028E" w:rsidRPr="00964AAE">
        <w:rPr>
          <w:rFonts w:eastAsia="Times New Roman"/>
          <w:sz w:val="22"/>
          <w:szCs w:val="22"/>
        </w:rPr>
        <w:t xml:space="preserve">Por estas razones, se considera que </w:t>
      </w:r>
      <w:r w:rsidR="00445E0B">
        <w:rPr>
          <w:rFonts w:eastAsia="Times New Roman"/>
          <w:sz w:val="22"/>
          <w:szCs w:val="22"/>
        </w:rPr>
        <w:t xml:space="preserve">los proyectos de acuerdo, </w:t>
      </w:r>
      <w:r w:rsidR="0095028E" w:rsidRPr="00964AAE">
        <w:rPr>
          <w:rFonts w:eastAsia="Times New Roman"/>
          <w:sz w:val="22"/>
          <w:szCs w:val="22"/>
        </w:rPr>
        <w:t>merece</w:t>
      </w:r>
      <w:r w:rsidR="00445E0B">
        <w:rPr>
          <w:rFonts w:eastAsia="Times New Roman"/>
          <w:sz w:val="22"/>
          <w:szCs w:val="22"/>
        </w:rPr>
        <w:t>n</w:t>
      </w:r>
      <w:r w:rsidR="0095028E" w:rsidRPr="00964AAE">
        <w:rPr>
          <w:rFonts w:eastAsia="Times New Roman"/>
          <w:sz w:val="22"/>
          <w:szCs w:val="22"/>
        </w:rPr>
        <w:t xml:space="preserve"> acompañamiento y respaldo, en tanto responde a una realidad demográfica innegable, se encuentra sustentado en evidencia académica sólida y contribuye a la construcción de una ciudad que reconoce el valor social, la dignidad y el rol activo de sus personas mayores.</w:t>
      </w:r>
    </w:p>
    <w:p w:rsidR="00322E6A" w:rsidRPr="00964AAE" w:rsidRDefault="00322E6A">
      <w:pPr>
        <w:spacing w:before="240" w:after="240"/>
        <w:jc w:val="both"/>
        <w:rPr>
          <w:rFonts w:eastAsia="Times New Roman"/>
          <w:sz w:val="22"/>
          <w:szCs w:val="22"/>
        </w:rPr>
      </w:pPr>
    </w:p>
    <w:p w:rsidR="00322E6A" w:rsidRPr="00964AAE" w:rsidRDefault="0095028E" w:rsidP="00445E0B">
      <w:pPr>
        <w:spacing w:before="240" w:after="240"/>
        <w:jc w:val="center"/>
        <w:rPr>
          <w:rFonts w:eastAsia="Times New Roman"/>
          <w:b/>
          <w:bCs/>
          <w:sz w:val="22"/>
          <w:szCs w:val="22"/>
        </w:rPr>
      </w:pPr>
      <w:r w:rsidRPr="00964AAE">
        <w:rPr>
          <w:rFonts w:eastAsia="Times New Roman"/>
          <w:b/>
          <w:bCs/>
          <w:sz w:val="22"/>
          <w:szCs w:val="22"/>
          <w:highlight w:val="white"/>
        </w:rPr>
        <w:t>PLIEGO DE MODIFICACIONES</w:t>
      </w:r>
    </w:p>
    <w:tbl>
      <w:tblPr>
        <w:tblStyle w:val="aa"/>
        <w:tblW w:w="8850"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3000"/>
        <w:gridCol w:w="3105"/>
        <w:gridCol w:w="2745"/>
      </w:tblGrid>
      <w:tr w:rsidR="00322E6A" w:rsidRPr="00964AAE">
        <w:trPr>
          <w:trHeight w:val="662"/>
        </w:trPr>
        <w:tc>
          <w:tcPr>
            <w:tcW w:w="3000" w:type="dxa"/>
            <w:tcMar>
              <w:top w:w="100" w:type="dxa"/>
              <w:left w:w="100" w:type="dxa"/>
              <w:bottom w:w="100" w:type="dxa"/>
              <w:right w:w="100" w:type="dxa"/>
            </w:tcMar>
          </w:tcPr>
          <w:p w:rsidR="00322E6A" w:rsidRPr="003A0FF0" w:rsidRDefault="0095028E" w:rsidP="00445E0B">
            <w:pPr>
              <w:spacing w:before="240" w:after="240"/>
              <w:ind w:left="-100"/>
              <w:jc w:val="center"/>
              <w:rPr>
                <w:rFonts w:eastAsia="Times New Roman"/>
                <w:b/>
                <w:bCs/>
                <w:sz w:val="18"/>
                <w:szCs w:val="18"/>
              </w:rPr>
            </w:pPr>
            <w:r w:rsidRPr="003A0FF0">
              <w:rPr>
                <w:rFonts w:eastAsia="Times New Roman"/>
                <w:b/>
                <w:bCs/>
                <w:sz w:val="18"/>
                <w:szCs w:val="18"/>
              </w:rPr>
              <w:t xml:space="preserve">Articulado original </w:t>
            </w:r>
            <w:r w:rsidR="00445E0B" w:rsidRPr="003A0FF0">
              <w:rPr>
                <w:rFonts w:eastAsia="Times New Roman"/>
                <w:b/>
                <w:bCs/>
                <w:sz w:val="18"/>
                <w:szCs w:val="18"/>
              </w:rPr>
              <w:t>083 de 2026</w:t>
            </w:r>
          </w:p>
        </w:tc>
        <w:tc>
          <w:tcPr>
            <w:tcW w:w="3105" w:type="dxa"/>
            <w:tcMar>
              <w:top w:w="100" w:type="dxa"/>
              <w:left w:w="100" w:type="dxa"/>
              <w:bottom w:w="100" w:type="dxa"/>
              <w:right w:w="100" w:type="dxa"/>
            </w:tcMar>
          </w:tcPr>
          <w:p w:rsidR="00322E6A" w:rsidRPr="003A0FF0" w:rsidRDefault="00445E0B" w:rsidP="00445E0B">
            <w:pPr>
              <w:spacing w:before="240" w:after="240"/>
              <w:ind w:left="-100"/>
              <w:jc w:val="center"/>
              <w:rPr>
                <w:rFonts w:eastAsia="Times New Roman"/>
                <w:b/>
                <w:bCs/>
                <w:sz w:val="18"/>
                <w:szCs w:val="18"/>
              </w:rPr>
            </w:pPr>
            <w:r w:rsidRPr="003A0FF0">
              <w:rPr>
                <w:rFonts w:eastAsia="Times New Roman"/>
                <w:b/>
                <w:bCs/>
                <w:sz w:val="18"/>
                <w:szCs w:val="18"/>
              </w:rPr>
              <w:t>Articulado original 092 de 2026</w:t>
            </w:r>
          </w:p>
        </w:tc>
        <w:tc>
          <w:tcPr>
            <w:tcW w:w="2745" w:type="dxa"/>
            <w:tcMar>
              <w:top w:w="100" w:type="dxa"/>
              <w:left w:w="100" w:type="dxa"/>
              <w:bottom w:w="100" w:type="dxa"/>
              <w:right w:w="100" w:type="dxa"/>
            </w:tcMar>
          </w:tcPr>
          <w:p w:rsidR="00322E6A" w:rsidRPr="003A0FF0" w:rsidRDefault="00445E0B" w:rsidP="00445E0B">
            <w:pPr>
              <w:spacing w:before="240" w:after="240"/>
              <w:ind w:left="-100"/>
              <w:jc w:val="center"/>
              <w:rPr>
                <w:rFonts w:eastAsia="Times New Roman"/>
                <w:b/>
                <w:bCs/>
                <w:sz w:val="18"/>
                <w:szCs w:val="18"/>
              </w:rPr>
            </w:pPr>
            <w:r w:rsidRPr="003A0FF0">
              <w:rPr>
                <w:rFonts w:eastAsia="Times New Roman"/>
                <w:b/>
                <w:bCs/>
                <w:sz w:val="18"/>
                <w:szCs w:val="18"/>
              </w:rPr>
              <w:t>Pliego modificatorio</w:t>
            </w:r>
          </w:p>
        </w:tc>
      </w:tr>
      <w:tr w:rsidR="00322E6A" w:rsidRPr="00964AAE">
        <w:trPr>
          <w:trHeight w:val="480"/>
        </w:trPr>
        <w:tc>
          <w:tcPr>
            <w:tcW w:w="3000" w:type="dxa"/>
            <w:tcMar>
              <w:top w:w="100" w:type="dxa"/>
              <w:left w:w="100" w:type="dxa"/>
              <w:bottom w:w="100" w:type="dxa"/>
              <w:right w:w="100" w:type="dxa"/>
            </w:tcMar>
          </w:tcPr>
          <w:p w:rsidR="00322E6A" w:rsidRPr="003A0FF0" w:rsidRDefault="007B00BC">
            <w:pPr>
              <w:jc w:val="both"/>
              <w:rPr>
                <w:rFonts w:eastAsia="Times New Roman"/>
                <w:i/>
                <w:iCs/>
                <w:sz w:val="18"/>
                <w:szCs w:val="18"/>
              </w:rPr>
            </w:pPr>
            <w:r w:rsidRPr="003A0FF0">
              <w:rPr>
                <w:rFonts w:eastAsia="Times New Roman"/>
                <w:b/>
                <w:iCs/>
                <w:sz w:val="18"/>
                <w:szCs w:val="18"/>
              </w:rPr>
              <w:t>Título:</w:t>
            </w:r>
            <w:r w:rsidRPr="003A0FF0">
              <w:rPr>
                <w:rFonts w:eastAsia="Times New Roman"/>
                <w:i/>
                <w:iCs/>
                <w:sz w:val="18"/>
                <w:szCs w:val="18"/>
              </w:rPr>
              <w:t xml:space="preserve"> </w:t>
            </w:r>
            <w:r w:rsidR="0095028E" w:rsidRPr="003A0FF0">
              <w:rPr>
                <w:rFonts w:eastAsia="Times New Roman"/>
                <w:i/>
                <w:iCs/>
                <w:sz w:val="18"/>
                <w:szCs w:val="18"/>
              </w:rPr>
              <w:t xml:space="preserve">“Por medio del cual se promueve el voluntariado social intergeneracional como mecanismo de fortalecimiento del </w:t>
            </w:r>
            <w:r w:rsidR="0095028E" w:rsidRPr="003A0FF0">
              <w:rPr>
                <w:rFonts w:eastAsia="Times New Roman"/>
                <w:i/>
                <w:iCs/>
                <w:sz w:val="18"/>
                <w:szCs w:val="18"/>
              </w:rPr>
              <w:lastRenderedPageBreak/>
              <w:t>cuidado comunitario y la integración social de las personas mayores en Bogotá D.C.”</w:t>
            </w:r>
          </w:p>
          <w:p w:rsidR="007B00BC" w:rsidRPr="003A0FF0" w:rsidRDefault="007B00BC">
            <w:pPr>
              <w:jc w:val="both"/>
              <w:rPr>
                <w:rFonts w:eastAsia="Times New Roman"/>
                <w:i/>
                <w:iCs/>
                <w:sz w:val="18"/>
                <w:szCs w:val="18"/>
              </w:rPr>
            </w:pPr>
          </w:p>
          <w:p w:rsidR="00322E6A" w:rsidRPr="003A0FF0" w:rsidRDefault="00322E6A">
            <w:pPr>
              <w:jc w:val="both"/>
              <w:rPr>
                <w:rFonts w:eastAsia="Times New Roman"/>
                <w:i/>
                <w:iCs/>
                <w:sz w:val="18"/>
                <w:szCs w:val="18"/>
              </w:rPr>
            </w:pPr>
          </w:p>
        </w:tc>
        <w:tc>
          <w:tcPr>
            <w:tcW w:w="3105" w:type="dxa"/>
            <w:tcMar>
              <w:top w:w="100" w:type="dxa"/>
              <w:left w:w="100" w:type="dxa"/>
              <w:bottom w:w="100" w:type="dxa"/>
              <w:right w:w="100" w:type="dxa"/>
            </w:tcMar>
          </w:tcPr>
          <w:p w:rsidR="007B00BC" w:rsidRPr="003A0FF0" w:rsidRDefault="007B00BC">
            <w:pPr>
              <w:jc w:val="both"/>
              <w:rPr>
                <w:rFonts w:eastAsia="Times New Roman"/>
                <w:iCs/>
                <w:sz w:val="18"/>
                <w:szCs w:val="18"/>
              </w:rPr>
            </w:pPr>
            <w:r w:rsidRPr="003A0FF0">
              <w:rPr>
                <w:rFonts w:eastAsia="Times New Roman"/>
                <w:b/>
                <w:iCs/>
                <w:sz w:val="18"/>
                <w:szCs w:val="18"/>
              </w:rPr>
              <w:lastRenderedPageBreak/>
              <w:t>Título:</w:t>
            </w:r>
            <w:r w:rsidRPr="003A0FF0">
              <w:rPr>
                <w:rFonts w:eastAsia="Times New Roman"/>
                <w:iCs/>
                <w:sz w:val="18"/>
                <w:szCs w:val="18"/>
              </w:rPr>
              <w:t xml:space="preserve"> </w:t>
            </w:r>
            <w:r w:rsidRPr="003A0FF0">
              <w:rPr>
                <w:rFonts w:eastAsia="Times New Roman"/>
                <w:i/>
                <w:iCs/>
                <w:sz w:val="18"/>
                <w:szCs w:val="18"/>
              </w:rPr>
              <w:t>“Por medio del cual se establece la estrategia redes de cuidado comunitario para el adulto mayor en el distrito capital”.</w:t>
            </w:r>
          </w:p>
          <w:p w:rsidR="007B00BC" w:rsidRPr="003A0FF0" w:rsidRDefault="007B00BC">
            <w:pPr>
              <w:jc w:val="both"/>
              <w:rPr>
                <w:rFonts w:eastAsia="Times New Roman"/>
                <w:i/>
                <w:iCs/>
                <w:strike/>
                <w:sz w:val="18"/>
                <w:szCs w:val="18"/>
              </w:rPr>
            </w:pPr>
          </w:p>
          <w:p w:rsidR="00322E6A" w:rsidRPr="003A0FF0" w:rsidRDefault="007B00BC" w:rsidP="005C55A3">
            <w:pPr>
              <w:pBdr>
                <w:top w:val="nil"/>
                <w:left w:val="nil"/>
                <w:bottom w:val="nil"/>
                <w:right w:val="nil"/>
                <w:between w:val="nil"/>
              </w:pBdr>
              <w:jc w:val="both"/>
              <w:rPr>
                <w:rFonts w:eastAsia="Times New Roman"/>
                <w:strike/>
                <w:sz w:val="18"/>
                <w:szCs w:val="18"/>
              </w:rPr>
            </w:pPr>
            <w:r w:rsidRPr="003A0FF0">
              <w:rPr>
                <w:rFonts w:eastAsia="Times New Roman"/>
                <w:i/>
                <w:iCs/>
                <w:sz w:val="18"/>
                <w:szCs w:val="18"/>
              </w:rPr>
              <w:t xml:space="preserve"> </w:t>
            </w:r>
          </w:p>
        </w:tc>
        <w:tc>
          <w:tcPr>
            <w:tcW w:w="2745" w:type="dxa"/>
            <w:tcMar>
              <w:top w:w="100" w:type="dxa"/>
              <w:left w:w="100" w:type="dxa"/>
              <w:bottom w:w="100" w:type="dxa"/>
              <w:right w:w="100" w:type="dxa"/>
            </w:tcMar>
          </w:tcPr>
          <w:p w:rsidR="00322E6A" w:rsidRPr="003A0FF0" w:rsidRDefault="0095028E">
            <w:pPr>
              <w:jc w:val="both"/>
              <w:rPr>
                <w:rFonts w:eastAsia="Times New Roman"/>
                <w:b/>
                <w:sz w:val="18"/>
                <w:szCs w:val="18"/>
                <w:highlight w:val="white"/>
              </w:rPr>
            </w:pPr>
            <w:r w:rsidRPr="003A0FF0">
              <w:rPr>
                <w:rFonts w:eastAsia="Times New Roman"/>
                <w:sz w:val="18"/>
                <w:szCs w:val="18"/>
                <w:highlight w:val="white"/>
              </w:rPr>
              <w:lastRenderedPageBreak/>
              <w:t xml:space="preserve"> </w:t>
            </w:r>
            <w:r w:rsidR="007B00BC" w:rsidRPr="003A0FF0">
              <w:rPr>
                <w:rFonts w:eastAsia="Times New Roman"/>
                <w:b/>
                <w:sz w:val="18"/>
                <w:szCs w:val="18"/>
                <w:highlight w:val="white"/>
              </w:rPr>
              <w:t xml:space="preserve">Título: </w:t>
            </w:r>
            <w:r w:rsidR="005C55A3" w:rsidRPr="003A0FF0">
              <w:rPr>
                <w:rFonts w:eastAsia="Times New Roman"/>
                <w:i/>
                <w:iCs/>
                <w:sz w:val="18"/>
                <w:szCs w:val="18"/>
              </w:rPr>
              <w:t xml:space="preserve">“Por medio del cual se promueven el voluntariado social intergeneracional y las redes de cuidado comunitario </w:t>
            </w:r>
            <w:r w:rsidR="005C55A3" w:rsidRPr="003A0FF0">
              <w:rPr>
                <w:rFonts w:eastAsia="Times New Roman"/>
                <w:i/>
                <w:iCs/>
                <w:sz w:val="18"/>
                <w:szCs w:val="18"/>
              </w:rPr>
              <w:lastRenderedPageBreak/>
              <w:t>como mecanismos para fortalecer la integración social, el cuidado colectivo y la participación de las personas mayores en Bogotá D.C.”</w:t>
            </w:r>
          </w:p>
          <w:p w:rsidR="005C55A3" w:rsidRPr="003A0FF0" w:rsidRDefault="005C55A3">
            <w:pPr>
              <w:jc w:val="both"/>
              <w:rPr>
                <w:rFonts w:eastAsia="Times New Roman"/>
                <w:sz w:val="18"/>
                <w:szCs w:val="18"/>
                <w:highlight w:val="white"/>
              </w:rPr>
            </w:pPr>
          </w:p>
          <w:p w:rsidR="00322E6A" w:rsidRPr="003A0FF0" w:rsidRDefault="005C55A3" w:rsidP="005C55A3">
            <w:pPr>
              <w:jc w:val="both"/>
              <w:rPr>
                <w:rFonts w:eastAsia="Times New Roman"/>
                <w:sz w:val="18"/>
                <w:szCs w:val="18"/>
                <w:highlight w:val="white"/>
              </w:rPr>
            </w:pPr>
            <w:r w:rsidRPr="003A0FF0">
              <w:rPr>
                <w:rFonts w:eastAsia="Times New Roman"/>
                <w:b/>
                <w:sz w:val="18"/>
                <w:szCs w:val="18"/>
                <w:highlight w:val="white"/>
              </w:rPr>
              <w:t>Justificación:</w:t>
            </w:r>
            <w:r w:rsidRPr="003A0FF0">
              <w:rPr>
                <w:rFonts w:eastAsia="Times New Roman"/>
                <w:sz w:val="18"/>
                <w:szCs w:val="18"/>
                <w:highlight w:val="white"/>
              </w:rPr>
              <w:t xml:space="preserve"> </w:t>
            </w:r>
            <w:r w:rsidR="0095028E" w:rsidRPr="003A0FF0">
              <w:rPr>
                <w:rFonts w:eastAsia="Times New Roman"/>
                <w:sz w:val="18"/>
                <w:szCs w:val="18"/>
                <w:highlight w:val="white"/>
              </w:rPr>
              <w:t>La unificación del articulado se sustenta en la coincidencia de objetivos y enfoques de los proyectos acumulados, permite evitar duplicidades normativas y mejora la claridad del texto</w:t>
            </w:r>
          </w:p>
        </w:tc>
      </w:tr>
      <w:tr w:rsidR="00322E6A" w:rsidRPr="00964AAE">
        <w:trPr>
          <w:trHeight w:val="480"/>
        </w:trPr>
        <w:tc>
          <w:tcPr>
            <w:tcW w:w="3000" w:type="dxa"/>
            <w:tcMar>
              <w:top w:w="100" w:type="dxa"/>
              <w:left w:w="100" w:type="dxa"/>
              <w:bottom w:w="100" w:type="dxa"/>
              <w:right w:w="100" w:type="dxa"/>
            </w:tcMar>
          </w:tcPr>
          <w:p w:rsidR="00322E6A" w:rsidRPr="003A0FF0" w:rsidRDefault="0095028E">
            <w:pPr>
              <w:pBdr>
                <w:top w:val="nil"/>
                <w:left w:val="nil"/>
                <w:bottom w:val="nil"/>
                <w:right w:val="nil"/>
                <w:between w:val="nil"/>
              </w:pBdr>
              <w:jc w:val="both"/>
              <w:rPr>
                <w:rFonts w:eastAsia="Times New Roman"/>
                <w:sz w:val="18"/>
                <w:szCs w:val="18"/>
              </w:rPr>
            </w:pPr>
            <w:r w:rsidRPr="003A0FF0">
              <w:rPr>
                <w:rFonts w:eastAsia="Times New Roman"/>
                <w:b/>
                <w:bCs/>
                <w:sz w:val="18"/>
                <w:szCs w:val="18"/>
              </w:rPr>
              <w:lastRenderedPageBreak/>
              <w:t>ARTÍCULO 1º Objeto.</w:t>
            </w:r>
            <w:r w:rsidRPr="003A0FF0">
              <w:rPr>
                <w:rFonts w:eastAsia="Times New Roman"/>
                <w:sz w:val="18"/>
                <w:szCs w:val="18"/>
              </w:rPr>
              <w:t xml:space="preserve"> Promover el voluntariado social intergeneracional en el Distrito Capital como un mecanismo de apoyo comunitario, orientado a fortalecer la integración social, el cuidado colectivo y la participación de las personas mayores, en el marco de las políticas públicas distritales vigentes y sin perjuicio de las competencias propias de las entidades del orden distrital.</w:t>
            </w:r>
          </w:p>
          <w:p w:rsidR="005C55A3" w:rsidRPr="003A0FF0" w:rsidRDefault="005C55A3">
            <w:pPr>
              <w:pBdr>
                <w:top w:val="nil"/>
                <w:left w:val="nil"/>
                <w:bottom w:val="nil"/>
                <w:right w:val="nil"/>
                <w:between w:val="nil"/>
              </w:pBdr>
              <w:jc w:val="both"/>
              <w:rPr>
                <w:rFonts w:eastAsia="Times New Roman"/>
                <w:sz w:val="18"/>
                <w:szCs w:val="18"/>
              </w:rPr>
            </w:pPr>
          </w:p>
          <w:p w:rsidR="005C55A3" w:rsidRPr="003A0FF0" w:rsidRDefault="005C55A3">
            <w:pPr>
              <w:pBdr>
                <w:top w:val="nil"/>
                <w:left w:val="nil"/>
                <w:bottom w:val="nil"/>
                <w:right w:val="nil"/>
                <w:between w:val="nil"/>
              </w:pBdr>
              <w:jc w:val="both"/>
              <w:rPr>
                <w:rFonts w:eastAsia="Times New Roman"/>
                <w:sz w:val="18"/>
                <w:szCs w:val="18"/>
              </w:rPr>
            </w:pPr>
          </w:p>
          <w:p w:rsidR="005C55A3" w:rsidRPr="003A0FF0" w:rsidRDefault="005C55A3">
            <w:pPr>
              <w:pBdr>
                <w:top w:val="nil"/>
                <w:left w:val="nil"/>
                <w:bottom w:val="nil"/>
                <w:right w:val="nil"/>
                <w:between w:val="nil"/>
              </w:pBdr>
              <w:jc w:val="both"/>
              <w:rPr>
                <w:rFonts w:eastAsia="Times New Roman"/>
                <w:sz w:val="18"/>
                <w:szCs w:val="18"/>
              </w:rPr>
            </w:pPr>
          </w:p>
          <w:p w:rsidR="005C55A3" w:rsidRPr="003A0FF0" w:rsidRDefault="005C55A3">
            <w:pPr>
              <w:pBdr>
                <w:top w:val="nil"/>
                <w:left w:val="nil"/>
                <w:bottom w:val="nil"/>
                <w:right w:val="nil"/>
                <w:between w:val="nil"/>
              </w:pBdr>
              <w:jc w:val="both"/>
              <w:rPr>
                <w:rFonts w:eastAsia="Times New Roman"/>
                <w:sz w:val="18"/>
                <w:szCs w:val="18"/>
              </w:rPr>
            </w:pPr>
          </w:p>
          <w:p w:rsidR="00322E6A" w:rsidRPr="003A0FF0" w:rsidRDefault="00322E6A" w:rsidP="005C55A3">
            <w:pPr>
              <w:pBdr>
                <w:top w:val="nil"/>
                <w:left w:val="nil"/>
                <w:bottom w:val="nil"/>
                <w:right w:val="nil"/>
                <w:between w:val="nil"/>
              </w:pBdr>
              <w:jc w:val="both"/>
              <w:rPr>
                <w:rFonts w:eastAsia="Times New Roman"/>
                <w:sz w:val="18"/>
                <w:szCs w:val="18"/>
              </w:rPr>
            </w:pPr>
          </w:p>
        </w:tc>
        <w:tc>
          <w:tcPr>
            <w:tcW w:w="3105" w:type="dxa"/>
            <w:tcMar>
              <w:top w:w="100" w:type="dxa"/>
              <w:left w:w="100" w:type="dxa"/>
              <w:bottom w:w="100" w:type="dxa"/>
              <w:right w:w="100" w:type="dxa"/>
            </w:tcMar>
          </w:tcPr>
          <w:p w:rsidR="005C55A3" w:rsidRPr="003A0FF0" w:rsidRDefault="005C55A3" w:rsidP="005C55A3">
            <w:pPr>
              <w:spacing w:before="100" w:beforeAutospacing="1" w:after="100" w:afterAutospacing="1"/>
              <w:jc w:val="both"/>
              <w:rPr>
                <w:sz w:val="18"/>
                <w:szCs w:val="18"/>
              </w:rPr>
            </w:pPr>
            <w:r w:rsidRPr="003A0FF0">
              <w:rPr>
                <w:b/>
                <w:sz w:val="18"/>
                <w:szCs w:val="18"/>
              </w:rPr>
              <w:t>ARTICULO PRIMERO:</w:t>
            </w:r>
            <w:r w:rsidRPr="003A0FF0">
              <w:rPr>
                <w:sz w:val="18"/>
                <w:szCs w:val="18"/>
              </w:rPr>
              <w:t xml:space="preserve"> La Administración Distrital en cabeza del Sector Integración Social, establecerá los elementos conceptuales, técnicos y operativos para la puesta en marcha de la Estrategia de Redes de Cuidado Comunitario para el Adulto Mayor como un mecanismo que permita integrar de manera voluntaria a </w:t>
            </w:r>
            <w:r w:rsidRPr="003A0FF0">
              <w:rPr>
                <w:sz w:val="18"/>
                <w:szCs w:val="18"/>
                <w:shd w:val="clear" w:color="auto" w:fill="FFFFFF"/>
              </w:rPr>
              <w:t>entidades públicas, privadas, organizaciones no gubernamentales y personas naturales de diferentes edades, en actividades de cuidado comunitario o de autocuidado y el mejoramiento de las condiciones de calidad de vida de las personas mayores.</w:t>
            </w:r>
            <w:r w:rsidRPr="003A0FF0">
              <w:rPr>
                <w:sz w:val="18"/>
                <w:szCs w:val="18"/>
              </w:rPr>
              <w:t xml:space="preserve">  </w:t>
            </w: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5C55A3" w:rsidRPr="003A0FF0" w:rsidRDefault="005C55A3">
            <w:pPr>
              <w:pBdr>
                <w:top w:val="nil"/>
                <w:left w:val="nil"/>
                <w:bottom w:val="nil"/>
                <w:right w:val="nil"/>
                <w:between w:val="nil"/>
              </w:pBdr>
              <w:jc w:val="both"/>
              <w:rPr>
                <w:rFonts w:eastAsia="Times New Roman"/>
                <w:strike/>
                <w:sz w:val="18"/>
                <w:szCs w:val="18"/>
              </w:rPr>
            </w:pPr>
          </w:p>
          <w:p w:rsidR="00322E6A" w:rsidRPr="003A0FF0" w:rsidRDefault="00322E6A">
            <w:pPr>
              <w:jc w:val="both"/>
              <w:rPr>
                <w:rFonts w:eastAsia="Times New Roman"/>
                <w:strike/>
                <w:sz w:val="18"/>
                <w:szCs w:val="18"/>
              </w:rPr>
            </w:pPr>
          </w:p>
          <w:p w:rsidR="00322E6A" w:rsidRPr="003A0FF0" w:rsidRDefault="00322E6A">
            <w:pPr>
              <w:jc w:val="both"/>
              <w:rPr>
                <w:rFonts w:eastAsia="Times New Roman"/>
                <w:sz w:val="18"/>
                <w:szCs w:val="18"/>
                <w:highlight w:val="white"/>
              </w:rPr>
            </w:pPr>
          </w:p>
        </w:tc>
        <w:tc>
          <w:tcPr>
            <w:tcW w:w="2745" w:type="dxa"/>
            <w:tcMar>
              <w:top w:w="100" w:type="dxa"/>
              <w:left w:w="100" w:type="dxa"/>
              <w:bottom w:w="100" w:type="dxa"/>
              <w:right w:w="100" w:type="dxa"/>
            </w:tcMar>
          </w:tcPr>
          <w:p w:rsidR="003A0FF0" w:rsidRPr="00C11A42" w:rsidRDefault="003A0FF0">
            <w:pPr>
              <w:jc w:val="both"/>
              <w:rPr>
                <w:rFonts w:eastAsia="Times New Roman"/>
                <w:b/>
                <w:sz w:val="22"/>
                <w:szCs w:val="22"/>
                <w:u w:val="single"/>
              </w:rPr>
            </w:pPr>
            <w:r w:rsidRPr="003A0FF0">
              <w:rPr>
                <w:rFonts w:eastAsia="Times New Roman"/>
                <w:b/>
                <w:bCs/>
                <w:sz w:val="18"/>
                <w:szCs w:val="18"/>
                <w:highlight w:val="white"/>
              </w:rPr>
              <w:lastRenderedPageBreak/>
              <w:t>ARTÍCULO 1º. Objeto.</w:t>
            </w:r>
            <w:r w:rsidRPr="003A0FF0">
              <w:rPr>
                <w:rFonts w:eastAsia="Times New Roman"/>
                <w:sz w:val="18"/>
                <w:szCs w:val="18"/>
                <w:highlight w:val="white"/>
              </w:rPr>
              <w:t xml:space="preserve"> Promover </w:t>
            </w:r>
            <w:r w:rsidRPr="00C11A42">
              <w:rPr>
                <w:rFonts w:eastAsia="Times New Roman"/>
                <w:b/>
                <w:sz w:val="18"/>
                <w:szCs w:val="18"/>
                <w:highlight w:val="white"/>
                <w:u w:val="single"/>
              </w:rPr>
              <w:t xml:space="preserve">y fortalecer en el Distrito Capital estrategias de voluntariado social intergeneracional y redes de cuidado comunitario como mecanismos de apoyo social y participación ciudadana, orientados a prevenir el aislamiento social, fortalecer la integración social, el cuidado colectivo y la participación activa de las personas mayores, en articulación con la oferta institucional existente y en el marco de las políticas públicas distritales y nacionales vigentes, sin afectar las competencias propias de las entidades del orden distrital.  </w:t>
            </w:r>
          </w:p>
          <w:p w:rsidR="003A0FF0" w:rsidRDefault="003A0FF0">
            <w:pPr>
              <w:jc w:val="both"/>
              <w:rPr>
                <w:rFonts w:eastAsia="Times New Roman"/>
                <w:sz w:val="22"/>
                <w:szCs w:val="22"/>
              </w:rPr>
            </w:pPr>
          </w:p>
          <w:p w:rsidR="00322E6A" w:rsidRPr="00A748FB" w:rsidRDefault="00A748FB">
            <w:pPr>
              <w:jc w:val="both"/>
              <w:rPr>
                <w:rFonts w:eastAsia="Times New Roman"/>
                <w:sz w:val="18"/>
                <w:szCs w:val="18"/>
              </w:rPr>
            </w:pPr>
            <w:r w:rsidRPr="00A748FB">
              <w:rPr>
                <w:rFonts w:eastAsia="Times New Roman"/>
                <w:b/>
                <w:sz w:val="18"/>
                <w:szCs w:val="18"/>
              </w:rPr>
              <w:t>Justificación:</w:t>
            </w:r>
            <w:r w:rsidRPr="00A748FB">
              <w:rPr>
                <w:rFonts w:eastAsia="Times New Roman"/>
                <w:sz w:val="18"/>
                <w:szCs w:val="18"/>
              </w:rPr>
              <w:t xml:space="preserve"> </w:t>
            </w:r>
            <w:r w:rsidR="0095028E" w:rsidRPr="00A748FB">
              <w:rPr>
                <w:rFonts w:eastAsia="Times New Roman"/>
                <w:sz w:val="18"/>
                <w:szCs w:val="18"/>
              </w:rPr>
              <w:t>La unificación del articulado se sustenta en la coincidencia de objetivos y enfoques de los proyectos acumulados, permite evitar duplicidades normativas y mejora la claridad del texto</w:t>
            </w:r>
            <w:r>
              <w:rPr>
                <w:rFonts w:eastAsia="Times New Roman"/>
                <w:sz w:val="18"/>
                <w:szCs w:val="18"/>
              </w:rPr>
              <w:t>.</w:t>
            </w:r>
          </w:p>
        </w:tc>
      </w:tr>
      <w:tr w:rsidR="00322E6A" w:rsidRPr="00964AAE">
        <w:trPr>
          <w:trHeight w:val="3935"/>
        </w:trPr>
        <w:tc>
          <w:tcPr>
            <w:tcW w:w="3000" w:type="dxa"/>
            <w:tcMar>
              <w:top w:w="100" w:type="dxa"/>
              <w:left w:w="100" w:type="dxa"/>
              <w:bottom w:w="100" w:type="dxa"/>
              <w:right w:w="100" w:type="dxa"/>
            </w:tcMar>
          </w:tcPr>
          <w:p w:rsidR="00322E6A" w:rsidRPr="00C11A42" w:rsidRDefault="0095028E">
            <w:pPr>
              <w:pBdr>
                <w:top w:val="nil"/>
                <w:left w:val="nil"/>
                <w:bottom w:val="nil"/>
                <w:right w:val="nil"/>
                <w:between w:val="nil"/>
              </w:pBdr>
              <w:jc w:val="both"/>
              <w:rPr>
                <w:rFonts w:eastAsia="Times New Roman"/>
                <w:sz w:val="18"/>
                <w:szCs w:val="18"/>
              </w:rPr>
            </w:pPr>
            <w:r w:rsidRPr="00C11A42">
              <w:rPr>
                <w:rFonts w:eastAsia="Times New Roman"/>
                <w:b/>
                <w:sz w:val="18"/>
                <w:szCs w:val="18"/>
              </w:rPr>
              <w:lastRenderedPageBreak/>
              <w:t>ARTÍCULO 2º Enfoque y alcance.</w:t>
            </w:r>
            <w:r w:rsidRPr="00C11A42">
              <w:rPr>
                <w:rFonts w:eastAsia="Times New Roman"/>
                <w:sz w:val="18"/>
                <w:szCs w:val="18"/>
              </w:rPr>
              <w:t xml:space="preserve"> Las acciones de voluntariado social intergeneracional que se desarrollen en el Distrito Capital deberán enmarcarse en los principios de solidaridad, corresponsabilidad social, dignidad humana, respeto por la autonomía personal y enfoque diferencial, y se articularán con la oferta institucional existente dirigida a las personas mayores.</w:t>
            </w:r>
          </w:p>
          <w:p w:rsidR="00C11A42" w:rsidRPr="00C11A42" w:rsidRDefault="00C11A42">
            <w:pPr>
              <w:jc w:val="both"/>
              <w:rPr>
                <w:rFonts w:eastAsia="Times New Roman"/>
                <w:sz w:val="18"/>
                <w:szCs w:val="18"/>
              </w:rPr>
            </w:pPr>
          </w:p>
          <w:p w:rsidR="00C11A42" w:rsidRPr="00C11A42" w:rsidRDefault="00C11A42">
            <w:pPr>
              <w:jc w:val="both"/>
              <w:rPr>
                <w:rFonts w:eastAsia="Times New Roman"/>
                <w:sz w:val="18"/>
                <w:szCs w:val="18"/>
              </w:rPr>
            </w:pPr>
          </w:p>
          <w:p w:rsidR="00322E6A" w:rsidRPr="00C11A42" w:rsidRDefault="00322E6A" w:rsidP="00C11A42">
            <w:pPr>
              <w:jc w:val="both"/>
              <w:rPr>
                <w:rFonts w:eastAsia="Times New Roman"/>
                <w:sz w:val="18"/>
                <w:szCs w:val="18"/>
              </w:rPr>
            </w:pPr>
          </w:p>
        </w:tc>
        <w:tc>
          <w:tcPr>
            <w:tcW w:w="3105" w:type="dxa"/>
            <w:tcMar>
              <w:top w:w="100" w:type="dxa"/>
              <w:left w:w="100" w:type="dxa"/>
              <w:bottom w:w="100" w:type="dxa"/>
              <w:right w:w="100" w:type="dxa"/>
            </w:tcMar>
          </w:tcPr>
          <w:p w:rsidR="00C11A42" w:rsidRPr="00C11A42" w:rsidRDefault="00C11A42" w:rsidP="00C11A42">
            <w:pPr>
              <w:pStyle w:val="NormalWeb"/>
              <w:jc w:val="both"/>
              <w:rPr>
                <w:rStyle w:val="hgkelc"/>
                <w:rFonts w:ascii="Arial" w:hAnsi="Arial" w:cs="Arial"/>
                <w:sz w:val="18"/>
                <w:szCs w:val="18"/>
              </w:rPr>
            </w:pPr>
            <w:r w:rsidRPr="00C11A42">
              <w:rPr>
                <w:rStyle w:val="hgkelc"/>
                <w:rFonts w:ascii="Arial" w:hAnsi="Arial" w:cs="Arial"/>
                <w:b/>
                <w:sz w:val="18"/>
                <w:szCs w:val="18"/>
              </w:rPr>
              <w:t xml:space="preserve">ARTICULO SEGUNDO: </w:t>
            </w:r>
            <w:r w:rsidRPr="00C11A42">
              <w:rPr>
                <w:rStyle w:val="hgkelc"/>
                <w:rFonts w:ascii="Arial" w:hAnsi="Arial" w:cs="Arial"/>
                <w:sz w:val="18"/>
                <w:szCs w:val="18"/>
              </w:rPr>
              <w:t>Con el fin de incentivar el voluntariado de personas naturales, la Secretaría de Integración Social certificará a estas personas con el fin de promover el acceso de esta población a la oferta institucional de sectores como el de educación, desarrollo económico, hábitat y recreación y deporte.</w:t>
            </w:r>
          </w:p>
          <w:p w:rsidR="00322E6A" w:rsidRPr="00C11A42" w:rsidRDefault="00322E6A">
            <w:pPr>
              <w:spacing w:before="240" w:after="240"/>
              <w:jc w:val="both"/>
              <w:rPr>
                <w:rFonts w:eastAsia="Times New Roman"/>
                <w:sz w:val="18"/>
                <w:szCs w:val="18"/>
              </w:rPr>
            </w:pPr>
          </w:p>
          <w:p w:rsidR="00322E6A" w:rsidRPr="00C11A42" w:rsidRDefault="00322E6A">
            <w:pPr>
              <w:spacing w:before="240" w:after="240"/>
              <w:jc w:val="both"/>
              <w:rPr>
                <w:rFonts w:eastAsia="Times New Roman"/>
                <w:sz w:val="18"/>
                <w:szCs w:val="18"/>
              </w:rPr>
            </w:pPr>
          </w:p>
          <w:p w:rsidR="00322E6A" w:rsidRPr="00C11A42" w:rsidRDefault="00322E6A">
            <w:pPr>
              <w:spacing w:before="240" w:after="240"/>
              <w:jc w:val="both"/>
              <w:rPr>
                <w:rFonts w:eastAsia="Times New Roman"/>
                <w:sz w:val="18"/>
                <w:szCs w:val="18"/>
              </w:rPr>
            </w:pPr>
          </w:p>
        </w:tc>
        <w:tc>
          <w:tcPr>
            <w:tcW w:w="2745" w:type="dxa"/>
            <w:tcMar>
              <w:top w:w="100" w:type="dxa"/>
              <w:left w:w="100" w:type="dxa"/>
              <w:bottom w:w="100" w:type="dxa"/>
              <w:right w:w="100" w:type="dxa"/>
            </w:tcMar>
          </w:tcPr>
          <w:p w:rsidR="00C11A42" w:rsidRPr="00C11A42" w:rsidRDefault="00C11A42">
            <w:pPr>
              <w:jc w:val="both"/>
              <w:rPr>
                <w:rFonts w:eastAsia="Times New Roman"/>
                <w:sz w:val="18"/>
                <w:szCs w:val="18"/>
              </w:rPr>
            </w:pPr>
            <w:r w:rsidRPr="00C11A42">
              <w:rPr>
                <w:rFonts w:eastAsia="Times New Roman"/>
                <w:b/>
                <w:bCs/>
                <w:sz w:val="18"/>
                <w:szCs w:val="18"/>
              </w:rPr>
              <w:t>ARTÍCULO 2º. Enfoque y alcance.</w:t>
            </w:r>
            <w:r w:rsidRPr="00C11A42">
              <w:rPr>
                <w:rFonts w:eastAsia="Times New Roman"/>
                <w:sz w:val="18"/>
                <w:szCs w:val="18"/>
              </w:rPr>
              <w:t xml:space="preserve"> </w:t>
            </w:r>
            <w:r w:rsidRPr="00FA0E9F">
              <w:rPr>
                <w:rFonts w:eastAsia="Times New Roman"/>
                <w:b/>
                <w:sz w:val="18"/>
                <w:szCs w:val="18"/>
                <w:u w:val="single"/>
              </w:rPr>
              <w:t>Las estrategias de voluntariado social intergeneracional y redes de cuidado comunitario que se promuevan en el Distrito Capital se orientarán por los principios de solidaridad, corresponsabilidad social, dignidad humana, respeto por la autonomía personal, enfoque diferencial e intergeneracional, y se articularán con la oferta institucional existente dirigida a las personas mayores</w:t>
            </w:r>
            <w:r w:rsidRPr="00C11A42">
              <w:rPr>
                <w:rFonts w:eastAsia="Times New Roman"/>
                <w:sz w:val="18"/>
                <w:szCs w:val="18"/>
              </w:rPr>
              <w:t>.</w:t>
            </w:r>
          </w:p>
          <w:p w:rsidR="00C11A42" w:rsidRPr="00C11A42" w:rsidRDefault="00C11A42">
            <w:pPr>
              <w:jc w:val="both"/>
              <w:rPr>
                <w:rFonts w:eastAsia="Times New Roman"/>
                <w:sz w:val="18"/>
                <w:szCs w:val="18"/>
              </w:rPr>
            </w:pPr>
          </w:p>
          <w:p w:rsidR="00C11A42" w:rsidRDefault="00C11A42">
            <w:pPr>
              <w:jc w:val="both"/>
              <w:rPr>
                <w:rFonts w:eastAsia="Times New Roman"/>
                <w:sz w:val="22"/>
                <w:szCs w:val="22"/>
              </w:rPr>
            </w:pPr>
          </w:p>
          <w:p w:rsidR="00C11A42" w:rsidRDefault="00C11A42">
            <w:pPr>
              <w:jc w:val="both"/>
              <w:rPr>
                <w:rFonts w:eastAsia="Times New Roman"/>
                <w:sz w:val="22"/>
                <w:szCs w:val="22"/>
              </w:rPr>
            </w:pPr>
          </w:p>
          <w:p w:rsidR="00C11A42" w:rsidRDefault="00C11A42">
            <w:pPr>
              <w:jc w:val="both"/>
              <w:rPr>
                <w:rFonts w:eastAsia="Times New Roman"/>
                <w:sz w:val="22"/>
                <w:szCs w:val="22"/>
              </w:rPr>
            </w:pPr>
          </w:p>
          <w:p w:rsidR="00322E6A" w:rsidRPr="00C11A42" w:rsidRDefault="00C11A42">
            <w:pPr>
              <w:jc w:val="both"/>
              <w:rPr>
                <w:rFonts w:eastAsia="Times New Roman"/>
                <w:sz w:val="18"/>
                <w:szCs w:val="18"/>
              </w:rPr>
            </w:pPr>
            <w:r w:rsidRPr="00C11A42">
              <w:rPr>
                <w:rFonts w:eastAsia="Times New Roman"/>
                <w:b/>
                <w:sz w:val="18"/>
                <w:szCs w:val="18"/>
              </w:rPr>
              <w:t>Justificación:</w:t>
            </w:r>
            <w:r w:rsidRPr="00C11A42">
              <w:rPr>
                <w:rFonts w:eastAsia="Times New Roman"/>
                <w:sz w:val="18"/>
                <w:szCs w:val="18"/>
              </w:rPr>
              <w:t xml:space="preserve"> </w:t>
            </w:r>
            <w:r w:rsidR="0095028E" w:rsidRPr="00C11A42">
              <w:rPr>
                <w:rFonts w:eastAsia="Times New Roman"/>
                <w:sz w:val="18"/>
                <w:szCs w:val="18"/>
              </w:rPr>
              <w:t>La unificación del articulado se sustenta en la coincidencia de objetivos y enfoques de los proyectos acumulados, permite evitar duplicidades normativas y mejora la claridad del texto</w:t>
            </w:r>
          </w:p>
        </w:tc>
      </w:tr>
      <w:tr w:rsidR="00322E6A" w:rsidRPr="00964AAE">
        <w:trPr>
          <w:trHeight w:val="3935"/>
        </w:trPr>
        <w:tc>
          <w:tcPr>
            <w:tcW w:w="3000" w:type="dxa"/>
            <w:tcMar>
              <w:top w:w="100" w:type="dxa"/>
              <w:left w:w="100" w:type="dxa"/>
              <w:bottom w:w="100" w:type="dxa"/>
              <w:right w:w="100" w:type="dxa"/>
            </w:tcMar>
          </w:tcPr>
          <w:p w:rsidR="00322E6A" w:rsidRPr="00825109" w:rsidRDefault="0095028E">
            <w:pPr>
              <w:jc w:val="both"/>
              <w:rPr>
                <w:rFonts w:eastAsia="Times New Roman"/>
                <w:sz w:val="18"/>
                <w:szCs w:val="18"/>
              </w:rPr>
            </w:pPr>
            <w:r w:rsidRPr="00825109">
              <w:rPr>
                <w:rFonts w:eastAsia="Times New Roman"/>
                <w:b/>
                <w:sz w:val="18"/>
                <w:szCs w:val="18"/>
              </w:rPr>
              <w:lastRenderedPageBreak/>
              <w:t>ARTÍCULO 3º</w:t>
            </w:r>
            <w:r w:rsidRPr="00825109">
              <w:rPr>
                <w:rFonts w:eastAsia="Times New Roman"/>
                <w:sz w:val="18"/>
                <w:szCs w:val="18"/>
              </w:rPr>
              <w:t xml:space="preserve"> Articulación institucional. La Administración Distrital, en el marco de sus competencias y capacidades, podrá promover la articulación entre entidades distritales, organizaciones sociales, comunitarias, educativas y del sector privado, para fomentar iniciativas de voluntariado social intergeneracional que contribuyan a prevenir el aislamiento social de las personas mayores.</w:t>
            </w:r>
          </w:p>
          <w:p w:rsidR="00322E6A" w:rsidRPr="00964AAE" w:rsidRDefault="00322E6A">
            <w:pPr>
              <w:pBdr>
                <w:top w:val="nil"/>
                <w:left w:val="nil"/>
                <w:bottom w:val="nil"/>
                <w:right w:val="nil"/>
                <w:between w:val="nil"/>
              </w:pBdr>
              <w:jc w:val="both"/>
              <w:rPr>
                <w:rFonts w:eastAsia="Times New Roman"/>
                <w:sz w:val="22"/>
                <w:szCs w:val="22"/>
              </w:rPr>
            </w:pPr>
          </w:p>
        </w:tc>
        <w:tc>
          <w:tcPr>
            <w:tcW w:w="3105" w:type="dxa"/>
            <w:tcMar>
              <w:top w:w="100" w:type="dxa"/>
              <w:left w:w="100" w:type="dxa"/>
              <w:bottom w:w="100" w:type="dxa"/>
              <w:right w:w="100" w:type="dxa"/>
            </w:tcMar>
          </w:tcPr>
          <w:p w:rsidR="00825109" w:rsidRPr="00A050F3" w:rsidRDefault="00825109" w:rsidP="00825109">
            <w:pPr>
              <w:pStyle w:val="NormalWeb"/>
              <w:shd w:val="clear" w:color="auto" w:fill="FFFFFF"/>
              <w:spacing w:before="0" w:beforeAutospacing="0" w:after="150" w:afterAutospacing="0"/>
              <w:jc w:val="both"/>
              <w:rPr>
                <w:rFonts w:ascii="Arial" w:hAnsi="Arial" w:cs="Arial"/>
                <w:b/>
                <w:strike/>
                <w:color w:val="333333"/>
                <w:sz w:val="18"/>
                <w:szCs w:val="18"/>
                <w:lang w:val="es-ES" w:eastAsia="es-ES"/>
              </w:rPr>
            </w:pPr>
            <w:r w:rsidRPr="00A050F3">
              <w:rPr>
                <w:rFonts w:ascii="Arial" w:hAnsi="Arial" w:cs="Arial"/>
                <w:b/>
                <w:bCs/>
                <w:strike/>
                <w:sz w:val="18"/>
                <w:szCs w:val="18"/>
              </w:rPr>
              <w:t>ARTÍCULO TERCERO. </w:t>
            </w:r>
            <w:r w:rsidRPr="00A050F3">
              <w:rPr>
                <w:rFonts w:ascii="Arial" w:hAnsi="Arial" w:cs="Arial"/>
                <w:b/>
                <w:strike/>
                <w:sz w:val="18"/>
                <w:szCs w:val="18"/>
                <w:lang w:val="es-ES" w:eastAsia="es-ES"/>
              </w:rPr>
              <w:t>Los voluntarios seleccionados e involucrados, se constituirán en una red solidaria que apoye toda la agenda de actividades de</w:t>
            </w:r>
            <w:r w:rsidRPr="00A050F3">
              <w:rPr>
                <w:rFonts w:ascii="Arial" w:hAnsi="Arial" w:cs="Arial"/>
                <w:b/>
                <w:strike/>
                <w:sz w:val="18"/>
                <w:szCs w:val="18"/>
              </w:rPr>
              <w:t xml:space="preserve"> la Estrategia de Redes de Cuidado Comunitario para el Adulto Mayor, con el fin de </w:t>
            </w:r>
            <w:r w:rsidRPr="00A050F3">
              <w:rPr>
                <w:rFonts w:ascii="Arial" w:hAnsi="Arial" w:cs="Arial"/>
                <w:b/>
                <w:strike/>
                <w:sz w:val="18"/>
                <w:szCs w:val="18"/>
                <w:lang w:val="es-ES" w:eastAsia="es-ES"/>
              </w:rPr>
              <w:t>promover la protección y salud mental de los adultos mayores.</w:t>
            </w:r>
          </w:p>
          <w:p w:rsidR="00322E6A" w:rsidRDefault="00322E6A" w:rsidP="00825109">
            <w:pPr>
              <w:jc w:val="both"/>
              <w:rPr>
                <w:rFonts w:eastAsia="Times New Roman"/>
                <w:b/>
                <w:bCs/>
                <w:sz w:val="22"/>
                <w:szCs w:val="22"/>
                <w:highlight w:val="white"/>
                <w:u w:val="single"/>
              </w:rPr>
            </w:pPr>
          </w:p>
          <w:p w:rsidR="00A050F3" w:rsidRPr="00A050F3" w:rsidRDefault="00A050F3" w:rsidP="00A050F3">
            <w:pPr>
              <w:jc w:val="both"/>
              <w:rPr>
                <w:rFonts w:eastAsia="Times New Roman"/>
                <w:bCs/>
                <w:sz w:val="18"/>
                <w:szCs w:val="18"/>
                <w:highlight w:val="white"/>
              </w:rPr>
            </w:pPr>
            <w:r>
              <w:rPr>
                <w:rFonts w:eastAsia="Times New Roman"/>
                <w:bCs/>
                <w:sz w:val="18"/>
                <w:szCs w:val="18"/>
                <w:highlight w:val="white"/>
              </w:rPr>
              <w:t xml:space="preserve">Pasa a quedar subsumido en el artículo 4 de </w:t>
            </w:r>
            <w:r w:rsidR="00EA0DAC" w:rsidRPr="00EA0DAC">
              <w:rPr>
                <w:rFonts w:eastAsia="Times New Roman"/>
                <w:b/>
                <w:bCs/>
                <w:sz w:val="18"/>
                <w:szCs w:val="18"/>
                <w:highlight w:val="white"/>
              </w:rPr>
              <w:t>LINEAMIENTOS</w:t>
            </w:r>
          </w:p>
        </w:tc>
        <w:tc>
          <w:tcPr>
            <w:tcW w:w="2745" w:type="dxa"/>
            <w:tcMar>
              <w:top w:w="100" w:type="dxa"/>
              <w:left w:w="100" w:type="dxa"/>
              <w:bottom w:w="100" w:type="dxa"/>
              <w:right w:w="100" w:type="dxa"/>
            </w:tcMar>
          </w:tcPr>
          <w:p w:rsidR="00825109" w:rsidRPr="00825109" w:rsidRDefault="00825109" w:rsidP="00825109">
            <w:pPr>
              <w:jc w:val="both"/>
              <w:rPr>
                <w:rFonts w:eastAsia="Times New Roman"/>
                <w:sz w:val="18"/>
                <w:szCs w:val="18"/>
              </w:rPr>
            </w:pPr>
            <w:r w:rsidRPr="00825109">
              <w:rPr>
                <w:rFonts w:eastAsia="Times New Roman"/>
                <w:b/>
                <w:bCs/>
                <w:sz w:val="18"/>
                <w:szCs w:val="18"/>
              </w:rPr>
              <w:t xml:space="preserve">ARTÍCULO 3º Articulación institucional. </w:t>
            </w:r>
            <w:r w:rsidRPr="00825109">
              <w:rPr>
                <w:rFonts w:eastAsia="Times New Roman"/>
                <w:sz w:val="18"/>
                <w:szCs w:val="18"/>
              </w:rPr>
              <w:t xml:space="preserve">La Administración Distrital, en el marco de sus competencias y </w:t>
            </w:r>
            <w:r w:rsidR="00E40F78" w:rsidRPr="00E40F78">
              <w:rPr>
                <w:rFonts w:eastAsia="Times New Roman"/>
                <w:b/>
                <w:sz w:val="18"/>
                <w:szCs w:val="18"/>
                <w:u w:val="single"/>
              </w:rPr>
              <w:t>funciones</w:t>
            </w:r>
            <w:r w:rsidRPr="00E40F78">
              <w:rPr>
                <w:rFonts w:eastAsia="Times New Roman"/>
                <w:b/>
                <w:sz w:val="18"/>
                <w:szCs w:val="18"/>
                <w:u w:val="single"/>
              </w:rPr>
              <w:t>,</w:t>
            </w:r>
            <w:r w:rsidRPr="00825109">
              <w:rPr>
                <w:rFonts w:eastAsia="Times New Roman"/>
                <w:sz w:val="18"/>
                <w:szCs w:val="18"/>
              </w:rPr>
              <w:t xml:space="preserve"> podrá promover la articulación entre entidades distritales, organizaciones sociales, comunitarias, educativas y del sector privado, para fomentar iniciativas de voluntariado social intergeneracional que contribuyan a prevenir el aislamiento social de las personas mayores.</w:t>
            </w:r>
          </w:p>
          <w:p w:rsidR="00825109" w:rsidRDefault="00825109">
            <w:pPr>
              <w:jc w:val="both"/>
              <w:rPr>
                <w:rFonts w:eastAsia="Times New Roman"/>
                <w:sz w:val="22"/>
                <w:szCs w:val="22"/>
              </w:rPr>
            </w:pPr>
          </w:p>
          <w:p w:rsidR="00803062" w:rsidRDefault="00803062">
            <w:pPr>
              <w:jc w:val="both"/>
              <w:rPr>
                <w:rFonts w:eastAsia="Times New Roman"/>
                <w:sz w:val="22"/>
                <w:szCs w:val="22"/>
              </w:rPr>
            </w:pPr>
          </w:p>
          <w:p w:rsidR="00803062" w:rsidRDefault="00803062">
            <w:pPr>
              <w:jc w:val="both"/>
              <w:rPr>
                <w:rFonts w:eastAsia="Times New Roman"/>
                <w:sz w:val="22"/>
                <w:szCs w:val="22"/>
              </w:rPr>
            </w:pPr>
          </w:p>
          <w:p w:rsidR="00803062" w:rsidRDefault="00803062">
            <w:pPr>
              <w:jc w:val="both"/>
              <w:rPr>
                <w:rFonts w:eastAsia="Times New Roman"/>
                <w:sz w:val="22"/>
                <w:szCs w:val="22"/>
              </w:rPr>
            </w:pPr>
          </w:p>
          <w:p w:rsidR="00322E6A" w:rsidRPr="001A01C6" w:rsidRDefault="00322E6A" w:rsidP="00C635FF">
            <w:pPr>
              <w:pStyle w:val="NormalWeb"/>
              <w:shd w:val="clear" w:color="auto" w:fill="FFFFFF"/>
              <w:spacing w:before="0" w:beforeAutospacing="0" w:after="150" w:afterAutospacing="0"/>
              <w:jc w:val="both"/>
              <w:rPr>
                <w:b/>
                <w:sz w:val="18"/>
                <w:szCs w:val="18"/>
              </w:rPr>
            </w:pPr>
          </w:p>
        </w:tc>
      </w:tr>
      <w:tr w:rsidR="00A050F3" w:rsidRPr="00964AAE">
        <w:trPr>
          <w:trHeight w:val="480"/>
        </w:trPr>
        <w:tc>
          <w:tcPr>
            <w:tcW w:w="3000" w:type="dxa"/>
            <w:tcMar>
              <w:top w:w="100" w:type="dxa"/>
              <w:left w:w="100" w:type="dxa"/>
              <w:bottom w:w="100" w:type="dxa"/>
              <w:right w:w="100" w:type="dxa"/>
            </w:tcMar>
          </w:tcPr>
          <w:p w:rsidR="00A050F3" w:rsidRPr="00A050F3" w:rsidRDefault="00A050F3" w:rsidP="00A050F3">
            <w:pPr>
              <w:pBdr>
                <w:top w:val="nil"/>
                <w:left w:val="nil"/>
                <w:bottom w:val="nil"/>
                <w:right w:val="nil"/>
                <w:between w:val="nil"/>
              </w:pBdr>
              <w:spacing w:before="240" w:after="240"/>
              <w:jc w:val="both"/>
              <w:rPr>
                <w:rFonts w:eastAsia="Times New Roman"/>
                <w:sz w:val="18"/>
                <w:szCs w:val="18"/>
              </w:rPr>
            </w:pPr>
            <w:r w:rsidRPr="00A050F3">
              <w:rPr>
                <w:rFonts w:eastAsia="Times New Roman"/>
                <w:b/>
                <w:sz w:val="18"/>
                <w:szCs w:val="18"/>
              </w:rPr>
              <w:t>ARTÍCULO 4º Lineamientos</w:t>
            </w:r>
            <w:r w:rsidRPr="00A050F3">
              <w:rPr>
                <w:rFonts w:eastAsia="Times New Roman"/>
                <w:sz w:val="18"/>
                <w:szCs w:val="18"/>
              </w:rPr>
              <w:t xml:space="preserve"> del voluntariado. Las iniciativas de voluntariado social intergeneracional promovidas en el Distrito Capital deberán observar, de manera general, los siguientes lineamientos:</w:t>
            </w:r>
          </w:p>
          <w:p w:rsidR="00A050F3" w:rsidRDefault="00A050F3" w:rsidP="00A050F3">
            <w:pPr>
              <w:pBdr>
                <w:top w:val="nil"/>
                <w:left w:val="nil"/>
                <w:bottom w:val="nil"/>
                <w:right w:val="nil"/>
                <w:between w:val="nil"/>
              </w:pBdr>
              <w:spacing w:before="240" w:after="240"/>
              <w:rPr>
                <w:rFonts w:eastAsia="Times New Roman"/>
                <w:sz w:val="18"/>
                <w:szCs w:val="18"/>
              </w:rPr>
            </w:pPr>
            <w:r w:rsidRPr="00A050F3">
              <w:rPr>
                <w:rFonts w:eastAsia="Times New Roman"/>
                <w:sz w:val="18"/>
                <w:szCs w:val="18"/>
              </w:rPr>
              <w:t>a) Respetar la autonomía, diversidad y libre desarrollo de la personalidad de las personas mayores y de los voluntarios.</w:t>
            </w:r>
            <w:r w:rsidRPr="00A050F3">
              <w:rPr>
                <w:rFonts w:eastAsia="Times New Roman"/>
                <w:sz w:val="18"/>
                <w:szCs w:val="18"/>
              </w:rPr>
              <w:br/>
            </w:r>
          </w:p>
          <w:p w:rsidR="00A050F3" w:rsidRDefault="00A050F3" w:rsidP="00A050F3">
            <w:pPr>
              <w:pBdr>
                <w:top w:val="nil"/>
                <w:left w:val="nil"/>
                <w:bottom w:val="nil"/>
                <w:right w:val="nil"/>
                <w:between w:val="nil"/>
              </w:pBdr>
              <w:spacing w:before="240" w:after="240"/>
              <w:rPr>
                <w:rFonts w:eastAsia="Times New Roman"/>
                <w:sz w:val="18"/>
                <w:szCs w:val="18"/>
              </w:rPr>
            </w:pPr>
            <w:r w:rsidRPr="00A050F3">
              <w:rPr>
                <w:rFonts w:eastAsia="Times New Roman"/>
                <w:sz w:val="18"/>
                <w:szCs w:val="18"/>
              </w:rPr>
              <w:t>b) Fomentar relaciones basadas en el respeto intergeneracional, sin discriminación por razones de edad, género u otras condiciones.</w:t>
            </w:r>
            <w:r w:rsidRPr="00A050F3">
              <w:rPr>
                <w:rFonts w:eastAsia="Times New Roman"/>
                <w:sz w:val="18"/>
                <w:szCs w:val="18"/>
              </w:rPr>
              <w:br/>
            </w:r>
          </w:p>
          <w:p w:rsidR="00A050F3" w:rsidRDefault="00A050F3" w:rsidP="00A050F3">
            <w:pPr>
              <w:pBdr>
                <w:top w:val="nil"/>
                <w:left w:val="nil"/>
                <w:bottom w:val="nil"/>
                <w:right w:val="nil"/>
                <w:between w:val="nil"/>
              </w:pBdr>
              <w:spacing w:before="240" w:after="240"/>
              <w:rPr>
                <w:rFonts w:eastAsia="Times New Roman"/>
                <w:sz w:val="18"/>
                <w:szCs w:val="18"/>
              </w:rPr>
            </w:pPr>
            <w:r w:rsidRPr="00A050F3">
              <w:rPr>
                <w:rFonts w:eastAsia="Times New Roman"/>
                <w:sz w:val="18"/>
                <w:szCs w:val="18"/>
              </w:rPr>
              <w:t>c) Priorizar acciones de acompañamiento social y comunitario, sin que estas constituyan prestación de</w:t>
            </w:r>
            <w:r w:rsidRPr="00964AAE">
              <w:rPr>
                <w:rFonts w:eastAsia="Times New Roman"/>
                <w:sz w:val="22"/>
                <w:szCs w:val="22"/>
              </w:rPr>
              <w:t xml:space="preserve"> </w:t>
            </w:r>
            <w:r w:rsidRPr="00A050F3">
              <w:rPr>
                <w:rFonts w:eastAsia="Times New Roman"/>
                <w:sz w:val="18"/>
                <w:szCs w:val="18"/>
              </w:rPr>
              <w:t>servicios sociales o de salud.</w:t>
            </w:r>
            <w:r w:rsidRPr="00A050F3">
              <w:rPr>
                <w:rFonts w:eastAsia="Times New Roman"/>
                <w:sz w:val="18"/>
                <w:szCs w:val="18"/>
              </w:rPr>
              <w:br/>
            </w:r>
          </w:p>
          <w:p w:rsidR="00A050F3" w:rsidRPr="00A050F3" w:rsidRDefault="00A050F3" w:rsidP="00A050F3">
            <w:pPr>
              <w:pBdr>
                <w:top w:val="nil"/>
                <w:left w:val="nil"/>
                <w:bottom w:val="nil"/>
                <w:right w:val="nil"/>
                <w:between w:val="nil"/>
              </w:pBdr>
              <w:spacing w:before="240" w:after="240"/>
              <w:rPr>
                <w:rFonts w:eastAsia="Times New Roman"/>
                <w:sz w:val="18"/>
                <w:szCs w:val="18"/>
              </w:rPr>
            </w:pPr>
            <w:r w:rsidRPr="00A050F3">
              <w:rPr>
                <w:rFonts w:eastAsia="Times New Roman"/>
                <w:sz w:val="18"/>
                <w:szCs w:val="18"/>
              </w:rPr>
              <w:lastRenderedPageBreak/>
              <w:t>d) Promover entornos de participación social que fortalezcan redes comunitarias y vínculos solidarios.</w:t>
            </w:r>
          </w:p>
          <w:p w:rsidR="00A050F3" w:rsidRPr="00964AAE" w:rsidRDefault="00A050F3" w:rsidP="00A050F3">
            <w:pPr>
              <w:shd w:val="clear" w:color="auto" w:fill="FFFFFF"/>
              <w:spacing w:after="150"/>
              <w:jc w:val="both"/>
              <w:rPr>
                <w:rFonts w:eastAsia="Times New Roman"/>
                <w:sz w:val="22"/>
                <w:szCs w:val="22"/>
              </w:rPr>
            </w:pPr>
          </w:p>
        </w:tc>
        <w:tc>
          <w:tcPr>
            <w:tcW w:w="3105" w:type="dxa"/>
            <w:tcMar>
              <w:top w:w="100" w:type="dxa"/>
              <w:left w:w="100" w:type="dxa"/>
              <w:bottom w:w="100" w:type="dxa"/>
              <w:right w:w="100" w:type="dxa"/>
            </w:tcMar>
          </w:tcPr>
          <w:p w:rsidR="00A050F3" w:rsidRPr="00A050F3" w:rsidRDefault="00A050F3" w:rsidP="00A050F3">
            <w:pPr>
              <w:shd w:val="clear" w:color="auto" w:fill="FFFFFF"/>
              <w:jc w:val="both"/>
              <w:rPr>
                <w:sz w:val="18"/>
                <w:szCs w:val="18"/>
              </w:rPr>
            </w:pPr>
            <w:r w:rsidRPr="00A050F3">
              <w:rPr>
                <w:b/>
                <w:bCs/>
                <w:sz w:val="18"/>
                <w:szCs w:val="18"/>
              </w:rPr>
              <w:lastRenderedPageBreak/>
              <w:t>ARTÍCULO CUARTO</w:t>
            </w:r>
            <w:r w:rsidRPr="00A050F3">
              <w:rPr>
                <w:sz w:val="18"/>
                <w:szCs w:val="18"/>
              </w:rPr>
              <w:t xml:space="preserve"> El presente Acuerdo rige a partir de la fecha de su </w:t>
            </w:r>
            <w:hyperlink r:id="rId16" w:history="1">
              <w:r w:rsidRPr="00A050F3">
                <w:rPr>
                  <w:rStyle w:val="Hipervnculo"/>
                  <w:color w:val="auto"/>
                  <w:sz w:val="18"/>
                  <w:szCs w:val="18"/>
                  <w:u w:val="none"/>
                </w:rPr>
                <w:t>publicación</w:t>
              </w:r>
            </w:hyperlink>
            <w:r w:rsidRPr="00A050F3">
              <w:rPr>
                <w:sz w:val="18"/>
                <w:szCs w:val="18"/>
              </w:rPr>
              <w:t>.</w:t>
            </w:r>
          </w:p>
          <w:p w:rsidR="00A050F3" w:rsidRPr="00964AAE" w:rsidRDefault="00A050F3" w:rsidP="00A050F3">
            <w:pPr>
              <w:spacing w:before="240" w:after="240"/>
              <w:ind w:left="720"/>
              <w:jc w:val="both"/>
              <w:rPr>
                <w:rFonts w:eastAsia="Times New Roman"/>
                <w:sz w:val="22"/>
                <w:szCs w:val="22"/>
              </w:rPr>
            </w:pPr>
          </w:p>
        </w:tc>
        <w:tc>
          <w:tcPr>
            <w:tcW w:w="2745" w:type="dxa"/>
            <w:tcMar>
              <w:top w:w="100" w:type="dxa"/>
              <w:left w:w="100" w:type="dxa"/>
              <w:bottom w:w="100" w:type="dxa"/>
              <w:right w:w="100" w:type="dxa"/>
            </w:tcMar>
          </w:tcPr>
          <w:p w:rsidR="00A050F3" w:rsidRPr="00A050F3" w:rsidRDefault="00A050F3" w:rsidP="00A050F3">
            <w:pPr>
              <w:spacing w:before="240" w:after="240"/>
              <w:jc w:val="both"/>
              <w:rPr>
                <w:rFonts w:eastAsia="Times New Roman"/>
                <w:sz w:val="18"/>
                <w:szCs w:val="18"/>
              </w:rPr>
            </w:pPr>
            <w:r w:rsidRPr="00A050F3">
              <w:rPr>
                <w:rFonts w:eastAsia="Times New Roman"/>
                <w:b/>
                <w:bCs/>
                <w:sz w:val="18"/>
                <w:szCs w:val="18"/>
              </w:rPr>
              <w:t>ARTÍCULO 4º. Lineamientos.</w:t>
            </w:r>
            <w:r w:rsidRPr="00A050F3">
              <w:rPr>
                <w:rFonts w:eastAsia="Times New Roman"/>
                <w:sz w:val="18"/>
                <w:szCs w:val="18"/>
              </w:rPr>
              <w:t xml:space="preserve"> Las iniciativas de voluntariado social intergeneracional y redes de cuidado comunitario que se promuevan en el Distrito Capital se orientarán, de manera general, por los siguientes lineamientos:</w:t>
            </w:r>
          </w:p>
          <w:p w:rsidR="00A050F3" w:rsidRPr="00A050F3" w:rsidRDefault="00A050F3" w:rsidP="00A050F3">
            <w:pPr>
              <w:spacing w:before="240" w:after="240"/>
              <w:jc w:val="both"/>
              <w:rPr>
                <w:rFonts w:eastAsia="Times New Roman"/>
                <w:sz w:val="18"/>
                <w:szCs w:val="18"/>
              </w:rPr>
            </w:pPr>
            <w:r w:rsidRPr="00E84AD7">
              <w:rPr>
                <w:rFonts w:eastAsia="Times New Roman"/>
                <w:b/>
                <w:sz w:val="18"/>
                <w:szCs w:val="18"/>
              </w:rPr>
              <w:t>a)</w:t>
            </w:r>
            <w:r w:rsidRPr="00A050F3">
              <w:rPr>
                <w:rFonts w:eastAsia="Times New Roman"/>
                <w:sz w:val="18"/>
                <w:szCs w:val="18"/>
              </w:rPr>
              <w:t xml:space="preserve"> Respetar la autonomía, la diversidad y el libre desarrollo de la personalidad de las personas mayores y de quienes participen como voluntarios.</w:t>
            </w:r>
          </w:p>
          <w:p w:rsidR="00A050F3" w:rsidRPr="00A050F3" w:rsidRDefault="00A050F3" w:rsidP="00A050F3">
            <w:pPr>
              <w:spacing w:before="240" w:after="240"/>
              <w:jc w:val="both"/>
              <w:rPr>
                <w:rFonts w:eastAsia="Times New Roman"/>
                <w:sz w:val="18"/>
                <w:szCs w:val="18"/>
              </w:rPr>
            </w:pPr>
            <w:r w:rsidRPr="00E84AD7">
              <w:rPr>
                <w:rFonts w:eastAsia="Times New Roman"/>
                <w:b/>
                <w:sz w:val="18"/>
                <w:szCs w:val="18"/>
              </w:rPr>
              <w:t>b)</w:t>
            </w:r>
            <w:r w:rsidRPr="00A050F3">
              <w:rPr>
                <w:rFonts w:eastAsia="Times New Roman"/>
                <w:sz w:val="18"/>
                <w:szCs w:val="18"/>
              </w:rPr>
              <w:t xml:space="preserve"> Fomentar relaciones basadas en el respeto intergeneracional, sin discriminación por razones de edad, género u otras condiciones.</w:t>
            </w:r>
          </w:p>
          <w:p w:rsidR="00A050F3" w:rsidRDefault="00A050F3" w:rsidP="00A050F3">
            <w:pPr>
              <w:spacing w:before="240" w:after="240"/>
              <w:jc w:val="both"/>
              <w:rPr>
                <w:rFonts w:eastAsia="Times New Roman"/>
                <w:sz w:val="18"/>
                <w:szCs w:val="18"/>
              </w:rPr>
            </w:pPr>
            <w:r w:rsidRPr="00E84AD7">
              <w:rPr>
                <w:rFonts w:eastAsia="Times New Roman"/>
                <w:b/>
                <w:sz w:val="18"/>
                <w:szCs w:val="18"/>
              </w:rPr>
              <w:t>c)</w:t>
            </w:r>
            <w:r w:rsidRPr="00A050F3">
              <w:rPr>
                <w:rFonts w:eastAsia="Times New Roman"/>
                <w:sz w:val="18"/>
                <w:szCs w:val="18"/>
              </w:rPr>
              <w:t xml:space="preserve"> Priorizar acciones de acompañamiento social y comunitario, sin que estas </w:t>
            </w:r>
            <w:r w:rsidRPr="00A050F3">
              <w:rPr>
                <w:rFonts w:eastAsia="Times New Roman"/>
                <w:sz w:val="18"/>
                <w:szCs w:val="18"/>
              </w:rPr>
              <w:lastRenderedPageBreak/>
              <w:t>constituyan prestación de servicios sociales o de salud.</w:t>
            </w:r>
          </w:p>
          <w:p w:rsidR="00A050F3" w:rsidRPr="00A050F3" w:rsidRDefault="00A050F3" w:rsidP="00A050F3">
            <w:pPr>
              <w:spacing w:before="240" w:after="240"/>
              <w:jc w:val="both"/>
              <w:rPr>
                <w:rFonts w:eastAsia="Times New Roman"/>
                <w:sz w:val="18"/>
                <w:szCs w:val="18"/>
              </w:rPr>
            </w:pPr>
            <w:r w:rsidRPr="00E84AD7">
              <w:rPr>
                <w:rFonts w:eastAsia="Times New Roman"/>
                <w:b/>
                <w:sz w:val="18"/>
                <w:szCs w:val="18"/>
              </w:rPr>
              <w:t>d)</w:t>
            </w:r>
            <w:r w:rsidRPr="00A050F3">
              <w:rPr>
                <w:rFonts w:eastAsia="Times New Roman"/>
                <w:sz w:val="18"/>
                <w:szCs w:val="18"/>
              </w:rPr>
              <w:t xml:space="preserve"> Promover entornos de participación social que fortalezcan redes comunitarias y vínculos solidarios.</w:t>
            </w:r>
          </w:p>
        </w:tc>
      </w:tr>
      <w:tr w:rsidR="00A050F3" w:rsidRPr="00B16276">
        <w:trPr>
          <w:trHeight w:val="480"/>
        </w:trPr>
        <w:tc>
          <w:tcPr>
            <w:tcW w:w="3000" w:type="dxa"/>
            <w:tcMar>
              <w:top w:w="100" w:type="dxa"/>
              <w:left w:w="100" w:type="dxa"/>
              <w:bottom w:w="100" w:type="dxa"/>
              <w:right w:w="100" w:type="dxa"/>
            </w:tcMar>
          </w:tcPr>
          <w:p w:rsidR="00A050F3" w:rsidRPr="00B16276" w:rsidRDefault="00A050F3" w:rsidP="00A050F3">
            <w:pPr>
              <w:jc w:val="both"/>
              <w:rPr>
                <w:rFonts w:eastAsia="Times New Roman"/>
                <w:sz w:val="18"/>
                <w:szCs w:val="18"/>
              </w:rPr>
            </w:pPr>
            <w:r w:rsidRPr="00B16276">
              <w:rPr>
                <w:rFonts w:eastAsia="Times New Roman"/>
                <w:b/>
                <w:sz w:val="18"/>
                <w:szCs w:val="18"/>
              </w:rPr>
              <w:lastRenderedPageBreak/>
              <w:t>ARTÍCULO 5º</w:t>
            </w:r>
            <w:r w:rsidRPr="00B16276">
              <w:rPr>
                <w:rFonts w:eastAsia="Times New Roman"/>
                <w:sz w:val="18"/>
                <w:szCs w:val="18"/>
              </w:rPr>
              <w:t xml:space="preserve"> </w:t>
            </w:r>
            <w:r w:rsidRPr="00B16276">
              <w:rPr>
                <w:rFonts w:eastAsia="Times New Roman"/>
                <w:b/>
                <w:sz w:val="18"/>
                <w:szCs w:val="18"/>
              </w:rPr>
              <w:t xml:space="preserve">Promoción del voluntariado. </w:t>
            </w:r>
            <w:r w:rsidRPr="00B16276">
              <w:rPr>
                <w:rFonts w:eastAsia="Times New Roman"/>
                <w:sz w:val="18"/>
                <w:szCs w:val="18"/>
              </w:rPr>
              <w:t>La Administración Distrital podrá adelantar acciones de promoción, divulgación y reconocimiento de las iniciativas de voluntariado social intergeneracional desarrolladas en el Distrito Capital, en concordancia con las estrategias de participación ciudadana y fortalecimiento del tejido social.</w:t>
            </w:r>
          </w:p>
          <w:p w:rsidR="00A050F3" w:rsidRPr="00B16276" w:rsidRDefault="00A050F3" w:rsidP="00A050F3">
            <w:pPr>
              <w:jc w:val="both"/>
              <w:rPr>
                <w:rFonts w:eastAsia="Times New Roman"/>
                <w:sz w:val="18"/>
                <w:szCs w:val="18"/>
              </w:rPr>
            </w:pPr>
          </w:p>
          <w:p w:rsidR="00A050F3" w:rsidRPr="00964AAE" w:rsidRDefault="00A050F3" w:rsidP="00A050F3">
            <w:pPr>
              <w:jc w:val="both"/>
              <w:rPr>
                <w:rFonts w:eastAsia="Times New Roman"/>
                <w:sz w:val="22"/>
                <w:szCs w:val="22"/>
              </w:rPr>
            </w:pPr>
            <w:r w:rsidRPr="00B16276">
              <w:rPr>
                <w:rFonts w:eastAsia="Times New Roman"/>
                <w:sz w:val="18"/>
                <w:szCs w:val="18"/>
              </w:rPr>
              <w:t>Parágrafo: Las experiencias y buenas prácticas derivadas de estas iniciativas podrán servir como insumo para los espacios de coordinación y diálogo interinstitucional, con el fin de fortalecer, a futuro, estrategias de cuidado comunitario y participación social de las personas mayores, en el marco de las políticas públicas distritales y nacionales vigentes.</w:t>
            </w:r>
          </w:p>
        </w:tc>
        <w:tc>
          <w:tcPr>
            <w:tcW w:w="3105" w:type="dxa"/>
            <w:tcMar>
              <w:top w:w="100" w:type="dxa"/>
              <w:left w:w="100" w:type="dxa"/>
              <w:bottom w:w="100" w:type="dxa"/>
              <w:right w:w="100" w:type="dxa"/>
            </w:tcMar>
          </w:tcPr>
          <w:p w:rsidR="00A050F3" w:rsidRPr="00B16276" w:rsidRDefault="00B16276" w:rsidP="00B16276">
            <w:pPr>
              <w:jc w:val="center"/>
              <w:rPr>
                <w:rFonts w:eastAsia="Times New Roman"/>
                <w:bCs/>
                <w:sz w:val="18"/>
                <w:szCs w:val="18"/>
                <w:highlight w:val="white"/>
              </w:rPr>
            </w:pPr>
            <w:r w:rsidRPr="00B16276">
              <w:rPr>
                <w:rFonts w:eastAsia="Times New Roman"/>
                <w:bCs/>
                <w:sz w:val="18"/>
                <w:szCs w:val="18"/>
                <w:highlight w:val="white"/>
              </w:rPr>
              <w:t>No tiene artículo 5</w:t>
            </w:r>
          </w:p>
        </w:tc>
        <w:tc>
          <w:tcPr>
            <w:tcW w:w="2745" w:type="dxa"/>
            <w:tcMar>
              <w:top w:w="100" w:type="dxa"/>
              <w:left w:w="100" w:type="dxa"/>
              <w:bottom w:w="100" w:type="dxa"/>
              <w:right w:w="100" w:type="dxa"/>
            </w:tcMar>
          </w:tcPr>
          <w:p w:rsidR="00A050F3" w:rsidRPr="00B16276" w:rsidRDefault="00A050F3" w:rsidP="00A050F3">
            <w:pPr>
              <w:jc w:val="both"/>
              <w:rPr>
                <w:rFonts w:eastAsia="Times New Roman"/>
                <w:sz w:val="18"/>
                <w:szCs w:val="18"/>
              </w:rPr>
            </w:pPr>
            <w:r w:rsidRPr="00B16276">
              <w:rPr>
                <w:rFonts w:eastAsia="Times New Roman"/>
                <w:sz w:val="18"/>
                <w:szCs w:val="18"/>
              </w:rPr>
              <w:t xml:space="preserve">Sin modificaciones se mantiene el artículo 5 del </w:t>
            </w:r>
            <w:r w:rsidR="00B16276">
              <w:rPr>
                <w:rFonts w:eastAsia="Times New Roman"/>
                <w:sz w:val="18"/>
                <w:szCs w:val="18"/>
              </w:rPr>
              <w:t xml:space="preserve">proyecto de acuerdo </w:t>
            </w:r>
            <w:r w:rsidRPr="00B16276">
              <w:rPr>
                <w:rFonts w:eastAsia="Times New Roman"/>
                <w:sz w:val="18"/>
                <w:szCs w:val="18"/>
              </w:rPr>
              <w:t xml:space="preserve">083 por su pertinencia. </w:t>
            </w:r>
          </w:p>
          <w:p w:rsidR="00A050F3" w:rsidRPr="00B16276" w:rsidRDefault="00A050F3" w:rsidP="00A050F3">
            <w:pPr>
              <w:jc w:val="both"/>
              <w:rPr>
                <w:rFonts w:eastAsia="Times New Roman"/>
                <w:b/>
                <w:bCs/>
                <w:sz w:val="18"/>
                <w:szCs w:val="18"/>
                <w:highlight w:val="white"/>
              </w:rPr>
            </w:pPr>
          </w:p>
        </w:tc>
      </w:tr>
      <w:tr w:rsidR="00A050F3" w:rsidRPr="00964AAE">
        <w:trPr>
          <w:trHeight w:val="480"/>
        </w:trPr>
        <w:tc>
          <w:tcPr>
            <w:tcW w:w="3000" w:type="dxa"/>
            <w:tcMar>
              <w:top w:w="100" w:type="dxa"/>
              <w:left w:w="100" w:type="dxa"/>
              <w:bottom w:w="100" w:type="dxa"/>
              <w:right w:w="100" w:type="dxa"/>
            </w:tcMar>
          </w:tcPr>
          <w:p w:rsidR="00A050F3" w:rsidRPr="00B16276" w:rsidRDefault="00A050F3" w:rsidP="00A050F3">
            <w:pPr>
              <w:jc w:val="both"/>
              <w:rPr>
                <w:rFonts w:eastAsia="Times New Roman"/>
                <w:sz w:val="18"/>
                <w:szCs w:val="18"/>
              </w:rPr>
            </w:pPr>
            <w:r w:rsidRPr="00B16276">
              <w:rPr>
                <w:rFonts w:eastAsia="Times New Roman"/>
                <w:b/>
                <w:sz w:val="18"/>
                <w:szCs w:val="18"/>
              </w:rPr>
              <w:t>ARTÍCULO 6º Vigencia.</w:t>
            </w:r>
            <w:r w:rsidRPr="00B16276">
              <w:rPr>
                <w:rFonts w:eastAsia="Times New Roman"/>
                <w:sz w:val="18"/>
                <w:szCs w:val="18"/>
              </w:rPr>
              <w:t xml:space="preserve"> El presente Acuerdo rige a partir de la fecha de su promulgación.</w:t>
            </w:r>
          </w:p>
          <w:p w:rsidR="00A050F3" w:rsidRPr="00964AAE" w:rsidRDefault="00A050F3" w:rsidP="00B16276">
            <w:pPr>
              <w:jc w:val="both"/>
              <w:rPr>
                <w:rFonts w:eastAsia="Times New Roman"/>
                <w:sz w:val="22"/>
                <w:szCs w:val="22"/>
              </w:rPr>
            </w:pPr>
          </w:p>
        </w:tc>
        <w:tc>
          <w:tcPr>
            <w:tcW w:w="3105" w:type="dxa"/>
            <w:tcMar>
              <w:top w:w="100" w:type="dxa"/>
              <w:left w:w="100" w:type="dxa"/>
              <w:bottom w:w="100" w:type="dxa"/>
              <w:right w:w="100" w:type="dxa"/>
            </w:tcMar>
          </w:tcPr>
          <w:p w:rsidR="00A050F3" w:rsidRPr="00B16276" w:rsidRDefault="00B16276" w:rsidP="00B16276">
            <w:pPr>
              <w:jc w:val="center"/>
              <w:rPr>
                <w:rFonts w:eastAsia="Times New Roman"/>
                <w:sz w:val="18"/>
                <w:szCs w:val="18"/>
              </w:rPr>
            </w:pPr>
            <w:r w:rsidRPr="00B16276">
              <w:rPr>
                <w:rFonts w:eastAsia="Times New Roman"/>
                <w:bCs/>
                <w:sz w:val="18"/>
                <w:szCs w:val="18"/>
              </w:rPr>
              <w:t>No tiene artículo 6</w:t>
            </w:r>
          </w:p>
          <w:p w:rsidR="00A050F3" w:rsidRPr="00964AAE" w:rsidRDefault="00A050F3" w:rsidP="00A050F3">
            <w:pPr>
              <w:jc w:val="both"/>
              <w:rPr>
                <w:rFonts w:eastAsia="Times New Roman"/>
                <w:sz w:val="22"/>
                <w:szCs w:val="22"/>
              </w:rPr>
            </w:pPr>
          </w:p>
        </w:tc>
        <w:tc>
          <w:tcPr>
            <w:tcW w:w="2745" w:type="dxa"/>
            <w:tcMar>
              <w:top w:w="100" w:type="dxa"/>
              <w:left w:w="100" w:type="dxa"/>
              <w:bottom w:w="100" w:type="dxa"/>
              <w:right w:w="100" w:type="dxa"/>
            </w:tcMar>
          </w:tcPr>
          <w:p w:rsidR="00A050F3" w:rsidRPr="00B16276" w:rsidRDefault="00B16276" w:rsidP="00B16276">
            <w:pPr>
              <w:jc w:val="both"/>
              <w:rPr>
                <w:rFonts w:eastAsia="Times New Roman"/>
                <w:sz w:val="18"/>
                <w:szCs w:val="18"/>
                <w:highlight w:val="white"/>
              </w:rPr>
            </w:pPr>
            <w:r w:rsidRPr="00B16276">
              <w:rPr>
                <w:rFonts w:eastAsia="Times New Roman"/>
                <w:sz w:val="18"/>
                <w:szCs w:val="18"/>
                <w:highlight w:val="white"/>
              </w:rPr>
              <w:t>Se mantiene el artículo 6 del proyecto</w:t>
            </w:r>
            <w:r>
              <w:rPr>
                <w:rFonts w:eastAsia="Times New Roman"/>
                <w:sz w:val="18"/>
                <w:szCs w:val="18"/>
                <w:highlight w:val="white"/>
              </w:rPr>
              <w:t xml:space="preserve"> de acuerdo</w:t>
            </w:r>
            <w:r w:rsidRPr="00B16276">
              <w:rPr>
                <w:rFonts w:eastAsia="Times New Roman"/>
                <w:sz w:val="18"/>
                <w:szCs w:val="18"/>
                <w:highlight w:val="white"/>
              </w:rPr>
              <w:t xml:space="preserve"> </w:t>
            </w:r>
            <w:r>
              <w:rPr>
                <w:rFonts w:eastAsia="Times New Roman"/>
                <w:sz w:val="18"/>
                <w:szCs w:val="18"/>
                <w:highlight w:val="white"/>
              </w:rPr>
              <w:t>083 de 2026.</w:t>
            </w:r>
          </w:p>
        </w:tc>
      </w:tr>
    </w:tbl>
    <w:p w:rsidR="00445E0B" w:rsidRDefault="00445E0B" w:rsidP="00445E0B">
      <w:pPr>
        <w:jc w:val="both"/>
        <w:rPr>
          <w:rFonts w:eastAsia="Times New Roman"/>
          <w:b/>
          <w:bCs/>
          <w:sz w:val="22"/>
          <w:szCs w:val="22"/>
          <w:highlight w:val="white"/>
        </w:rPr>
      </w:pPr>
    </w:p>
    <w:p w:rsidR="00322E6A" w:rsidRPr="00964AAE" w:rsidRDefault="0095028E" w:rsidP="00445E0B">
      <w:pPr>
        <w:jc w:val="both"/>
        <w:rPr>
          <w:rFonts w:eastAsia="Times New Roman"/>
          <w:b/>
          <w:bCs/>
          <w:sz w:val="22"/>
          <w:szCs w:val="22"/>
          <w:highlight w:val="white"/>
        </w:rPr>
      </w:pPr>
      <w:r w:rsidRPr="00964AAE">
        <w:rPr>
          <w:rFonts w:eastAsia="Times New Roman"/>
          <w:b/>
          <w:bCs/>
          <w:sz w:val="22"/>
          <w:szCs w:val="22"/>
          <w:highlight w:val="white"/>
        </w:rPr>
        <w:t>9. COMENTARIOS DE LA ADMINISTRACIÓN</w:t>
      </w:r>
    </w:p>
    <w:p w:rsidR="00B16276" w:rsidRDefault="00B16276" w:rsidP="00445E0B">
      <w:pPr>
        <w:jc w:val="both"/>
        <w:rPr>
          <w:rFonts w:eastAsia="Times New Roman"/>
          <w:sz w:val="22"/>
          <w:szCs w:val="22"/>
        </w:rPr>
      </w:pPr>
    </w:p>
    <w:p w:rsidR="00322E6A" w:rsidRPr="00964AAE" w:rsidRDefault="0095028E" w:rsidP="00445E0B">
      <w:pPr>
        <w:jc w:val="both"/>
        <w:rPr>
          <w:rFonts w:eastAsia="Times New Roman"/>
          <w:sz w:val="22"/>
          <w:szCs w:val="22"/>
        </w:rPr>
      </w:pPr>
      <w:r w:rsidRPr="00964AAE">
        <w:rPr>
          <w:rFonts w:eastAsia="Times New Roman"/>
          <w:sz w:val="22"/>
          <w:szCs w:val="22"/>
        </w:rPr>
        <w:t xml:space="preserve">A la fecha de radicación de la presente ponencia, </w:t>
      </w:r>
      <w:r w:rsidRPr="00964AAE">
        <w:rPr>
          <w:rFonts w:eastAsia="Times New Roman"/>
          <w:b/>
          <w:bCs/>
          <w:sz w:val="22"/>
          <w:szCs w:val="22"/>
        </w:rPr>
        <w:t>NO</w:t>
      </w:r>
      <w:r w:rsidRPr="00964AAE">
        <w:rPr>
          <w:rFonts w:eastAsia="Times New Roman"/>
          <w:sz w:val="22"/>
          <w:szCs w:val="22"/>
        </w:rPr>
        <w:t xml:space="preserve"> se recibieron comentarios por parte de la Administración Distrital, en referencia a esta iniciativa.</w:t>
      </w:r>
    </w:p>
    <w:p w:rsidR="00445E0B" w:rsidRDefault="00445E0B" w:rsidP="00445E0B">
      <w:pPr>
        <w:jc w:val="both"/>
        <w:rPr>
          <w:rFonts w:eastAsia="Times New Roman"/>
          <w:b/>
          <w:bCs/>
          <w:sz w:val="22"/>
          <w:szCs w:val="22"/>
          <w:highlight w:val="white"/>
        </w:rPr>
      </w:pPr>
    </w:p>
    <w:p w:rsidR="00445E0B" w:rsidRDefault="00445E0B" w:rsidP="00445E0B">
      <w:pPr>
        <w:jc w:val="both"/>
        <w:rPr>
          <w:rFonts w:eastAsia="Times New Roman"/>
          <w:b/>
          <w:bCs/>
          <w:sz w:val="22"/>
          <w:szCs w:val="22"/>
          <w:highlight w:val="white"/>
        </w:rPr>
      </w:pPr>
    </w:p>
    <w:p w:rsidR="00322E6A" w:rsidRPr="00964AAE" w:rsidRDefault="0095028E" w:rsidP="00445E0B">
      <w:pPr>
        <w:jc w:val="both"/>
        <w:rPr>
          <w:rFonts w:eastAsia="Times New Roman"/>
          <w:b/>
          <w:bCs/>
          <w:sz w:val="22"/>
          <w:szCs w:val="22"/>
          <w:highlight w:val="white"/>
        </w:rPr>
      </w:pPr>
      <w:r w:rsidRPr="00964AAE">
        <w:rPr>
          <w:rFonts w:eastAsia="Times New Roman"/>
          <w:b/>
          <w:bCs/>
          <w:sz w:val="22"/>
          <w:szCs w:val="22"/>
          <w:highlight w:val="white"/>
        </w:rPr>
        <w:t>10. CONCLUSIÓN</w:t>
      </w:r>
    </w:p>
    <w:p w:rsidR="00445E0B" w:rsidRDefault="00445E0B" w:rsidP="00445E0B">
      <w:pPr>
        <w:jc w:val="both"/>
        <w:rPr>
          <w:rFonts w:eastAsia="Times New Roman"/>
          <w:color w:val="000000"/>
          <w:sz w:val="22"/>
          <w:szCs w:val="22"/>
        </w:rPr>
      </w:pPr>
    </w:p>
    <w:p w:rsidR="00445E0B" w:rsidRPr="00964AAE" w:rsidRDefault="0095028E" w:rsidP="00445E0B">
      <w:pPr>
        <w:jc w:val="both"/>
        <w:rPr>
          <w:rFonts w:eastAsia="Times New Roman"/>
          <w:i/>
          <w:iCs/>
          <w:sz w:val="22"/>
          <w:szCs w:val="22"/>
        </w:rPr>
      </w:pPr>
      <w:r w:rsidRPr="00964AAE">
        <w:rPr>
          <w:rFonts w:eastAsia="Times New Roman"/>
          <w:color w:val="000000"/>
          <w:sz w:val="22"/>
          <w:szCs w:val="22"/>
        </w:rPr>
        <w:t xml:space="preserve">Teniendo en cuenta, el análisis jurídico, desde el punto de vista constitucional, legal y normativo sobre el tema, así como la competencia que le asiste al Concejo de Bogotá de </w:t>
      </w:r>
      <w:r w:rsidRPr="00964AAE">
        <w:rPr>
          <w:rFonts w:eastAsia="Times New Roman"/>
          <w:color w:val="000000"/>
          <w:sz w:val="22"/>
          <w:szCs w:val="22"/>
        </w:rPr>
        <w:lastRenderedPageBreak/>
        <w:t xml:space="preserve">regular esta materia y lo expresado a lo largo de esta ponencia, rendimos </w:t>
      </w:r>
      <w:r w:rsidRPr="00964AAE">
        <w:rPr>
          <w:rFonts w:eastAsia="Times New Roman"/>
          <w:b/>
          <w:bCs/>
          <w:color w:val="000000"/>
          <w:sz w:val="22"/>
          <w:szCs w:val="22"/>
        </w:rPr>
        <w:t>PONENCIA POSITIVA</w:t>
      </w:r>
      <w:r w:rsidR="00893544">
        <w:rPr>
          <w:rFonts w:eastAsia="Times New Roman"/>
          <w:b/>
          <w:bCs/>
          <w:color w:val="000000"/>
          <w:sz w:val="22"/>
          <w:szCs w:val="22"/>
        </w:rPr>
        <w:t xml:space="preserve"> CONJUNTA </w:t>
      </w:r>
      <w:r w:rsidRPr="00964AAE">
        <w:rPr>
          <w:rFonts w:eastAsia="Times New Roman"/>
          <w:b/>
          <w:bCs/>
          <w:color w:val="000000"/>
          <w:sz w:val="22"/>
          <w:szCs w:val="22"/>
        </w:rPr>
        <w:t xml:space="preserve">CON MODIFICACIONES </w:t>
      </w:r>
      <w:r w:rsidR="00445E0B" w:rsidRPr="00445E0B">
        <w:rPr>
          <w:rFonts w:eastAsia="Times New Roman"/>
          <w:bCs/>
          <w:color w:val="000000"/>
          <w:sz w:val="22"/>
          <w:szCs w:val="22"/>
        </w:rPr>
        <w:t>a los</w:t>
      </w:r>
      <w:r w:rsidR="00445E0B">
        <w:rPr>
          <w:rFonts w:eastAsia="Times New Roman"/>
          <w:b/>
          <w:bCs/>
          <w:color w:val="000000"/>
          <w:sz w:val="22"/>
          <w:szCs w:val="22"/>
        </w:rPr>
        <w:t xml:space="preserve"> </w:t>
      </w:r>
      <w:r w:rsidR="00445E0B" w:rsidRPr="00964AAE">
        <w:rPr>
          <w:rFonts w:eastAsia="Times New Roman"/>
          <w:color w:val="000000"/>
          <w:sz w:val="22"/>
          <w:szCs w:val="22"/>
        </w:rPr>
        <w:t xml:space="preserve">proyectos de Acuerdo N° </w:t>
      </w:r>
      <w:r w:rsidR="00445E0B" w:rsidRPr="00EA2440">
        <w:rPr>
          <w:rFonts w:eastAsia="Times New Roman"/>
          <w:b/>
          <w:color w:val="000000"/>
          <w:sz w:val="22"/>
          <w:szCs w:val="22"/>
        </w:rPr>
        <w:t>083 de 2026</w:t>
      </w:r>
      <w:r w:rsidR="00445E0B" w:rsidRPr="00964AAE">
        <w:rPr>
          <w:rFonts w:eastAsia="Times New Roman"/>
          <w:color w:val="000000"/>
          <w:sz w:val="22"/>
          <w:szCs w:val="22"/>
        </w:rPr>
        <w:t xml:space="preserve"> </w:t>
      </w:r>
      <w:r w:rsidR="00445E0B" w:rsidRPr="00964AAE">
        <w:rPr>
          <w:rFonts w:eastAsia="Times New Roman"/>
          <w:i/>
          <w:iCs/>
          <w:sz w:val="22"/>
          <w:szCs w:val="22"/>
        </w:rPr>
        <w:t xml:space="preserve">“Por medio del cual se promueve el voluntariado social intergeneracional como mecanismo de fortalecimiento del cuidado comunitario y la integración social de las personas mayores en Bogotá D.C. y </w:t>
      </w:r>
      <w:r w:rsidR="00445E0B" w:rsidRPr="00EA2440">
        <w:rPr>
          <w:rFonts w:eastAsia="Times New Roman"/>
          <w:b/>
          <w:i/>
          <w:iCs/>
          <w:sz w:val="22"/>
          <w:szCs w:val="22"/>
        </w:rPr>
        <w:t>N°092 de 2026</w:t>
      </w:r>
      <w:r w:rsidR="00445E0B" w:rsidRPr="00964AAE">
        <w:rPr>
          <w:rFonts w:eastAsia="Times New Roman"/>
          <w:i/>
          <w:iCs/>
          <w:sz w:val="22"/>
          <w:szCs w:val="22"/>
        </w:rPr>
        <w:t xml:space="preserve"> “Por medio del cual se establece la estrategia redes de cuidado comunitario para el adulto mayor en el distrito capital”</w:t>
      </w:r>
      <w:r w:rsidR="00445E0B">
        <w:rPr>
          <w:rFonts w:eastAsia="Times New Roman"/>
          <w:i/>
          <w:iCs/>
          <w:sz w:val="22"/>
          <w:szCs w:val="22"/>
        </w:rPr>
        <w:t xml:space="preserve">, </w:t>
      </w:r>
      <w:r w:rsidR="00445E0B">
        <w:rPr>
          <w:rFonts w:eastAsia="Times New Roman"/>
          <w:iCs/>
          <w:sz w:val="22"/>
          <w:szCs w:val="22"/>
        </w:rPr>
        <w:t>acumulados por unidad de materia</w:t>
      </w:r>
      <w:r w:rsidR="00445E0B" w:rsidRPr="00964AAE">
        <w:rPr>
          <w:rFonts w:eastAsia="Times New Roman"/>
          <w:i/>
          <w:iCs/>
          <w:sz w:val="22"/>
          <w:szCs w:val="22"/>
        </w:rPr>
        <w:t>.</w:t>
      </w:r>
    </w:p>
    <w:p w:rsidR="00322E6A" w:rsidRPr="00964AAE" w:rsidRDefault="00322E6A" w:rsidP="00445E0B">
      <w:pPr>
        <w:jc w:val="both"/>
        <w:rPr>
          <w:rFonts w:eastAsia="Times New Roman"/>
          <w:i/>
          <w:iCs/>
          <w:sz w:val="22"/>
          <w:szCs w:val="22"/>
        </w:rPr>
      </w:pPr>
    </w:p>
    <w:p w:rsidR="00322E6A" w:rsidRPr="00964AAE" w:rsidRDefault="00322E6A">
      <w:pPr>
        <w:spacing w:line="276" w:lineRule="auto"/>
        <w:jc w:val="both"/>
        <w:rPr>
          <w:rFonts w:eastAsia="Times New Roman"/>
          <w:i/>
          <w:iCs/>
          <w:sz w:val="22"/>
          <w:szCs w:val="22"/>
        </w:rPr>
      </w:pPr>
    </w:p>
    <w:p w:rsidR="00322E6A" w:rsidRPr="00964AAE" w:rsidRDefault="0095028E">
      <w:pPr>
        <w:jc w:val="both"/>
        <w:rPr>
          <w:rFonts w:eastAsia="Times New Roman"/>
          <w:b/>
          <w:bCs/>
          <w:sz w:val="22"/>
          <w:szCs w:val="22"/>
        </w:rPr>
      </w:pPr>
      <w:r w:rsidRPr="00964AAE">
        <w:rPr>
          <w:rFonts w:eastAsia="Times New Roman"/>
          <w:b/>
          <w:bCs/>
          <w:sz w:val="22"/>
          <w:szCs w:val="22"/>
        </w:rPr>
        <w:t xml:space="preserve">11.  </w:t>
      </w:r>
      <w:r w:rsidR="00893544">
        <w:rPr>
          <w:rFonts w:eastAsia="Times New Roman"/>
          <w:b/>
          <w:bCs/>
          <w:sz w:val="22"/>
          <w:szCs w:val="22"/>
        </w:rPr>
        <w:t>Bibliografía</w:t>
      </w:r>
    </w:p>
    <w:p w:rsidR="00893544" w:rsidRDefault="00893544" w:rsidP="00893544">
      <w:pPr>
        <w:jc w:val="both"/>
        <w:rPr>
          <w:rFonts w:eastAsia="Times New Roman"/>
          <w:i/>
          <w:sz w:val="20"/>
          <w:szCs w:val="20"/>
        </w:rPr>
      </w:pPr>
    </w:p>
    <w:p w:rsidR="00322E6A" w:rsidRDefault="0095028E" w:rsidP="00893544">
      <w:pPr>
        <w:jc w:val="both"/>
        <w:rPr>
          <w:rFonts w:eastAsia="Times New Roman"/>
          <w:i/>
          <w:sz w:val="20"/>
          <w:szCs w:val="20"/>
        </w:rPr>
      </w:pPr>
      <w:r w:rsidRPr="00893544">
        <w:rPr>
          <w:rFonts w:eastAsia="Times New Roman"/>
          <w:i/>
          <w:sz w:val="20"/>
          <w:szCs w:val="20"/>
        </w:rPr>
        <w:t>Bowling &amp;Ann, C. R. (2012). A Longitudinal Analysis of Loneliness Among Older People in Great Britain. doi:https://doi.org/10.1080/00223980.2011.609572</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Gill Windle, K. M. (2011). BMC. Obtenido de https://hqlo.biomedcentral.com/articles/%2010.1186/1477-7525-9-8</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Hankey, G. (2017). Preventable stroke and stroke prevention. doi:https://doi.org/10.1111/j.1538-7836.</w:t>
      </w:r>
      <w:proofErr w:type="gramStart"/>
      <w:r w:rsidRPr="00893544">
        <w:rPr>
          <w:rFonts w:eastAsia="Times New Roman"/>
          <w:i/>
          <w:sz w:val="20"/>
          <w:szCs w:val="20"/>
        </w:rPr>
        <w:t>2005.01427.x</w:t>
      </w:r>
      <w:proofErr w:type="gramEnd"/>
    </w:p>
    <w:p w:rsidR="00322E6A" w:rsidRPr="00893544" w:rsidRDefault="0095028E" w:rsidP="00893544">
      <w:pPr>
        <w:jc w:val="both"/>
        <w:rPr>
          <w:rFonts w:eastAsia="Times New Roman"/>
          <w:i/>
          <w:sz w:val="20"/>
          <w:szCs w:val="20"/>
        </w:rPr>
      </w:pPr>
      <w:r w:rsidRPr="00893544">
        <w:rPr>
          <w:rFonts w:eastAsia="Times New Roman"/>
          <w:i/>
          <w:sz w:val="20"/>
          <w:szCs w:val="20"/>
        </w:rPr>
        <w:t>OMS. (2012). Envejecimiento activo: un marco político*. Obtenido de https://ccp.ucr.ac.cr/bvp/pdf/vejez/oms_envejecimiento_activo.pdf</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 xml:space="preserve">Pirkko E Routasalo, N. S. (2006). Social contacts and their relationship to loneliness among aged people - a population-based study. </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Rocach, A. (2019). The Psychological Journey To and From Loneliness. Obtenido de https://www.elsevier.com/books/the-psychological-journey-to-and-from-loneliness/rokach/978-0-12-815618-6</w:t>
      </w:r>
    </w:p>
    <w:p w:rsidR="00322E6A" w:rsidRPr="00893544" w:rsidRDefault="0095028E" w:rsidP="00893544">
      <w:pPr>
        <w:jc w:val="both"/>
        <w:rPr>
          <w:rFonts w:eastAsia="Times New Roman"/>
          <w:i/>
          <w:sz w:val="20"/>
          <w:szCs w:val="20"/>
        </w:rPr>
      </w:pPr>
      <w:r w:rsidRPr="00893544">
        <w:rPr>
          <w:rFonts w:eastAsia="Times New Roman"/>
          <w:i/>
          <w:sz w:val="20"/>
          <w:szCs w:val="20"/>
        </w:rPr>
        <w:t>Rodríguez, M. (2009). La soledad en el anciano. Obtenido de http://scielo.isciii.es/pdf/geroko/v20n4/comunicacion2.pdf</w:t>
      </w:r>
    </w:p>
    <w:p w:rsidR="00322E6A" w:rsidRPr="00893544" w:rsidRDefault="0095028E" w:rsidP="00893544">
      <w:pPr>
        <w:jc w:val="both"/>
        <w:rPr>
          <w:rFonts w:eastAsia="Times New Roman"/>
          <w:i/>
          <w:sz w:val="20"/>
          <w:szCs w:val="20"/>
        </w:rPr>
      </w:pPr>
      <w:r w:rsidRPr="00893544">
        <w:rPr>
          <w:rFonts w:eastAsia="Times New Roman"/>
          <w:i/>
          <w:sz w:val="20"/>
          <w:szCs w:val="20"/>
        </w:rPr>
        <w:t>Trisha Petitte, J. M. (2015). A Systematic Review of Loneliness and Common Chronic Physical Conditions in Adults. doi:10.2174/1874350101508010113</w:t>
      </w:r>
    </w:p>
    <w:p w:rsidR="00322E6A" w:rsidRPr="00893544" w:rsidRDefault="0095028E" w:rsidP="00893544">
      <w:pPr>
        <w:jc w:val="both"/>
        <w:rPr>
          <w:rFonts w:eastAsia="Times New Roman"/>
          <w:i/>
          <w:sz w:val="20"/>
          <w:szCs w:val="20"/>
        </w:rPr>
      </w:pPr>
      <w:r w:rsidRPr="00893544">
        <w:rPr>
          <w:rFonts w:eastAsia="Times New Roman"/>
          <w:i/>
          <w:sz w:val="20"/>
          <w:szCs w:val="20"/>
        </w:rPr>
        <w:t xml:space="preserve">Alcaldía Mayor de Bogotá, Secretaría Distrital de Integración Social. (2025). </w:t>
      </w:r>
      <w:r w:rsidRPr="00893544">
        <w:rPr>
          <w:rFonts w:eastAsia="Times New Roman"/>
          <w:i/>
          <w:iCs/>
          <w:sz w:val="20"/>
          <w:szCs w:val="20"/>
        </w:rPr>
        <w:t>Infografía: Envejecimiento en Bogotá</w:t>
      </w:r>
      <w:r w:rsidRPr="00893544">
        <w:rPr>
          <w:rFonts w:eastAsia="Times New Roman"/>
          <w:i/>
          <w:sz w:val="20"/>
          <w:szCs w:val="20"/>
        </w:rPr>
        <w:t>. Bogotá D.C.</w:t>
      </w:r>
    </w:p>
    <w:p w:rsidR="00445E0B" w:rsidRDefault="00445E0B" w:rsidP="00893544">
      <w:pPr>
        <w:jc w:val="both"/>
        <w:rPr>
          <w:rFonts w:eastAsia="Times New Roman"/>
          <w:i/>
          <w:sz w:val="20"/>
          <w:szCs w:val="20"/>
        </w:rPr>
      </w:pPr>
    </w:p>
    <w:p w:rsidR="00445E0B" w:rsidRDefault="0095028E" w:rsidP="00893544">
      <w:pPr>
        <w:jc w:val="both"/>
        <w:rPr>
          <w:rFonts w:eastAsia="Times New Roman"/>
          <w:i/>
          <w:iCs/>
          <w:sz w:val="20"/>
          <w:szCs w:val="20"/>
        </w:rPr>
      </w:pPr>
      <w:r w:rsidRPr="00893544">
        <w:rPr>
          <w:rFonts w:eastAsia="Times New Roman"/>
          <w:i/>
          <w:sz w:val="20"/>
          <w:szCs w:val="20"/>
        </w:rPr>
        <w:t xml:space="preserve">Departamento Administrativo Nacional de Estadística (DANE). (2024). </w:t>
      </w:r>
      <w:r w:rsidRPr="00893544">
        <w:rPr>
          <w:rFonts w:eastAsia="Times New Roman"/>
          <w:i/>
          <w:iCs/>
          <w:sz w:val="20"/>
          <w:szCs w:val="20"/>
        </w:rPr>
        <w:t xml:space="preserve">Proyecciones de población y </w:t>
      </w:r>
    </w:p>
    <w:p w:rsidR="00322E6A" w:rsidRPr="00893544" w:rsidRDefault="0095028E" w:rsidP="00893544">
      <w:pPr>
        <w:jc w:val="both"/>
        <w:rPr>
          <w:rFonts w:eastAsia="Times New Roman"/>
          <w:i/>
          <w:sz w:val="20"/>
          <w:szCs w:val="20"/>
        </w:rPr>
      </w:pPr>
      <w:r w:rsidRPr="00893544">
        <w:rPr>
          <w:rFonts w:eastAsia="Times New Roman"/>
          <w:i/>
          <w:iCs/>
          <w:sz w:val="20"/>
          <w:szCs w:val="20"/>
        </w:rPr>
        <w:t>envejecimiento demográfico en Colombia</w:t>
      </w:r>
      <w:r w:rsidRPr="00893544">
        <w:rPr>
          <w:rFonts w:eastAsia="Times New Roman"/>
          <w:i/>
          <w:sz w:val="20"/>
          <w:szCs w:val="20"/>
        </w:rPr>
        <w:t>. DANE.</w:t>
      </w:r>
    </w:p>
    <w:p w:rsidR="00445E0B" w:rsidRDefault="00445E0B"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 xml:space="preserve">Moral Jiménez, M. de la V. (2017). Programas intergeneracionales y participación social: La integración de los adultos mayores españoles y latinoamericanos en la comunidad. </w:t>
      </w:r>
      <w:r w:rsidRPr="00893544">
        <w:rPr>
          <w:rFonts w:eastAsia="Times New Roman"/>
          <w:i/>
          <w:iCs/>
          <w:sz w:val="20"/>
          <w:szCs w:val="20"/>
        </w:rPr>
        <w:t>Universitas Psychologica, 16</w:t>
      </w:r>
      <w:r w:rsidRPr="00893544">
        <w:rPr>
          <w:rFonts w:eastAsia="Times New Roman"/>
          <w:i/>
          <w:sz w:val="20"/>
          <w:szCs w:val="20"/>
        </w:rPr>
        <w:t>(1), 1–14. https://doi.org/10.11144/Javeriana.upsy16-1.pips</w:t>
      </w:r>
    </w:p>
    <w:p w:rsidR="00445E0B" w:rsidRDefault="00445E0B"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t xml:space="preserve">Pochintesta, P., Martínez, G., &amp; Ruiz Díaz, C. (2020). El derecho a la participación social de las personas mayores. </w:t>
      </w:r>
      <w:r w:rsidRPr="00893544">
        <w:rPr>
          <w:rFonts w:eastAsia="Times New Roman"/>
          <w:i/>
          <w:iCs/>
          <w:sz w:val="20"/>
          <w:szCs w:val="20"/>
        </w:rPr>
        <w:t>Actas de Periodismo y Comunicación, 6</w:t>
      </w:r>
      <w:r w:rsidRPr="00893544">
        <w:rPr>
          <w:rFonts w:eastAsia="Times New Roman"/>
          <w:i/>
          <w:sz w:val="20"/>
          <w:szCs w:val="20"/>
        </w:rPr>
        <w:t>(2), 1–16. Universidad Nacional de La Plata.</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i/>
          <w:sz w:val="20"/>
          <w:szCs w:val="20"/>
        </w:rPr>
      </w:pPr>
      <w:r w:rsidRPr="00893544">
        <w:rPr>
          <w:rFonts w:eastAsia="Times New Roman"/>
          <w:i/>
          <w:sz w:val="20"/>
          <w:szCs w:val="20"/>
        </w:rPr>
        <w:lastRenderedPageBreak/>
        <w:t xml:space="preserve">Martins, A., &amp; Moreno Sánchez, E. (2025). Formación de voluntariado: Una propuesta intergeneracional en la escuela. </w:t>
      </w:r>
      <w:r w:rsidRPr="00893544">
        <w:rPr>
          <w:rFonts w:eastAsia="Times New Roman"/>
          <w:i/>
          <w:iCs/>
          <w:sz w:val="20"/>
          <w:szCs w:val="20"/>
        </w:rPr>
        <w:t>RIAGE, 7</w:t>
      </w:r>
      <w:r w:rsidRPr="00893544">
        <w:rPr>
          <w:rFonts w:eastAsia="Times New Roman"/>
          <w:i/>
          <w:sz w:val="20"/>
          <w:szCs w:val="20"/>
        </w:rPr>
        <w:t>, 113–123. https://doi.org/10.61415/riage.327</w:t>
      </w:r>
    </w:p>
    <w:p w:rsidR="00322E6A" w:rsidRPr="00893544" w:rsidRDefault="0095028E" w:rsidP="00893544">
      <w:pPr>
        <w:jc w:val="both"/>
        <w:rPr>
          <w:rFonts w:eastAsia="Times New Roman"/>
          <w:i/>
          <w:sz w:val="20"/>
          <w:szCs w:val="20"/>
        </w:rPr>
      </w:pPr>
      <w:r w:rsidRPr="00893544">
        <w:rPr>
          <w:rFonts w:eastAsia="Times New Roman"/>
          <w:i/>
          <w:sz w:val="20"/>
          <w:szCs w:val="20"/>
        </w:rPr>
        <w:t xml:space="preserve">Organización Mundial de la Salud. (2002). </w:t>
      </w:r>
      <w:r w:rsidRPr="00893544">
        <w:rPr>
          <w:rFonts w:eastAsia="Times New Roman"/>
          <w:i/>
          <w:iCs/>
          <w:sz w:val="20"/>
          <w:szCs w:val="20"/>
        </w:rPr>
        <w:t>Active ageing: A policy framework</w:t>
      </w:r>
      <w:r w:rsidRPr="00893544">
        <w:rPr>
          <w:rFonts w:eastAsia="Times New Roman"/>
          <w:i/>
          <w:sz w:val="20"/>
          <w:szCs w:val="20"/>
        </w:rPr>
        <w:t>. World Health Organization.</w:t>
      </w:r>
    </w:p>
    <w:p w:rsidR="00893544" w:rsidRDefault="00893544" w:rsidP="00893544">
      <w:pPr>
        <w:jc w:val="both"/>
        <w:rPr>
          <w:rFonts w:eastAsia="Times New Roman"/>
          <w:i/>
          <w:sz w:val="20"/>
          <w:szCs w:val="20"/>
        </w:rPr>
      </w:pPr>
    </w:p>
    <w:p w:rsidR="00322E6A" w:rsidRPr="00893544" w:rsidRDefault="0095028E" w:rsidP="00893544">
      <w:pPr>
        <w:jc w:val="both"/>
        <w:rPr>
          <w:rFonts w:eastAsia="Times New Roman"/>
          <w:bCs/>
          <w:i/>
          <w:iCs/>
          <w:sz w:val="20"/>
          <w:szCs w:val="20"/>
        </w:rPr>
      </w:pPr>
      <w:r w:rsidRPr="00893544">
        <w:rPr>
          <w:rFonts w:eastAsia="Times New Roman"/>
          <w:i/>
          <w:sz w:val="20"/>
          <w:szCs w:val="20"/>
        </w:rPr>
        <w:t xml:space="preserve">Organización de los Estados Americanos. (2015). </w:t>
      </w:r>
      <w:r w:rsidRPr="00893544">
        <w:rPr>
          <w:rFonts w:eastAsia="Times New Roman"/>
          <w:i/>
          <w:iCs/>
          <w:sz w:val="20"/>
          <w:szCs w:val="20"/>
        </w:rPr>
        <w:t>Convención Interamericana sobre la Protección de los Derechos Humanos de las Personas Mayores</w:t>
      </w:r>
      <w:r w:rsidRPr="00893544">
        <w:rPr>
          <w:rFonts w:eastAsia="Times New Roman"/>
          <w:i/>
          <w:sz w:val="20"/>
          <w:szCs w:val="20"/>
        </w:rPr>
        <w:t>. OEA.</w:t>
      </w:r>
    </w:p>
    <w:p w:rsidR="00322E6A" w:rsidRPr="00964AAE" w:rsidRDefault="00322E6A">
      <w:pPr>
        <w:jc w:val="both"/>
        <w:rPr>
          <w:rFonts w:eastAsia="Times New Roman"/>
          <w:b/>
          <w:bCs/>
          <w:i/>
          <w:iCs/>
          <w:sz w:val="22"/>
          <w:szCs w:val="22"/>
        </w:rPr>
      </w:pPr>
    </w:p>
    <w:p w:rsidR="00322E6A" w:rsidRPr="00964AAE" w:rsidRDefault="00322E6A">
      <w:pPr>
        <w:pBdr>
          <w:top w:val="nil"/>
          <w:left w:val="nil"/>
          <w:bottom w:val="nil"/>
          <w:right w:val="nil"/>
          <w:between w:val="nil"/>
        </w:pBdr>
        <w:jc w:val="both"/>
        <w:rPr>
          <w:rFonts w:eastAsia="Times New Roman"/>
          <w:color w:val="000000"/>
          <w:sz w:val="22"/>
          <w:szCs w:val="22"/>
        </w:rPr>
      </w:pPr>
    </w:p>
    <w:p w:rsidR="00322E6A" w:rsidRPr="00964AAE" w:rsidRDefault="0095028E">
      <w:pPr>
        <w:jc w:val="both"/>
        <w:rPr>
          <w:rFonts w:eastAsia="Times New Roman"/>
          <w:b/>
          <w:bCs/>
          <w:i/>
          <w:iCs/>
          <w:sz w:val="22"/>
          <w:szCs w:val="22"/>
        </w:rPr>
      </w:pPr>
      <w:r w:rsidRPr="00964AAE">
        <w:rPr>
          <w:rFonts w:eastAsia="Times New Roman"/>
          <w:color w:val="000000"/>
          <w:sz w:val="22"/>
          <w:szCs w:val="22"/>
        </w:rPr>
        <w:t>Cordialmente,</w:t>
      </w:r>
    </w:p>
    <w:p w:rsidR="00322E6A" w:rsidRPr="00964AAE" w:rsidRDefault="00322E6A">
      <w:pPr>
        <w:spacing w:after="160" w:line="256" w:lineRule="auto"/>
        <w:jc w:val="both"/>
        <w:rPr>
          <w:rFonts w:eastAsia="Times New Roman"/>
          <w:sz w:val="22"/>
          <w:szCs w:val="22"/>
        </w:rPr>
      </w:pPr>
    </w:p>
    <w:p w:rsidR="00322E6A" w:rsidRPr="00964AAE" w:rsidRDefault="00322E6A">
      <w:pPr>
        <w:spacing w:after="160" w:line="256" w:lineRule="auto"/>
        <w:jc w:val="both"/>
        <w:rPr>
          <w:rFonts w:eastAsia="Times New Roman"/>
          <w:sz w:val="22"/>
          <w:szCs w:val="22"/>
        </w:rPr>
      </w:pPr>
    </w:p>
    <w:p w:rsidR="00322E6A" w:rsidRPr="00964AAE" w:rsidRDefault="00322E6A">
      <w:pPr>
        <w:spacing w:after="160" w:line="256" w:lineRule="auto"/>
        <w:jc w:val="both"/>
        <w:rPr>
          <w:rFonts w:eastAsia="Times New Roman"/>
          <w:sz w:val="22"/>
          <w:szCs w:val="22"/>
        </w:rPr>
      </w:pPr>
    </w:p>
    <w:p w:rsidR="00322E6A" w:rsidRPr="00964AAE" w:rsidRDefault="0095028E">
      <w:pPr>
        <w:jc w:val="both"/>
        <w:rPr>
          <w:rFonts w:eastAsia="Times New Roman"/>
          <w:b/>
          <w:bCs/>
          <w:color w:val="000000"/>
          <w:sz w:val="22"/>
          <w:szCs w:val="22"/>
        </w:rPr>
      </w:pPr>
      <w:r w:rsidRPr="00964AAE">
        <w:rPr>
          <w:rFonts w:eastAsia="Times New Roman"/>
          <w:b/>
          <w:bCs/>
          <w:color w:val="000000"/>
          <w:sz w:val="22"/>
          <w:szCs w:val="22"/>
        </w:rPr>
        <w:t xml:space="preserve">CRISTINA CALDERÓN RESTREPO          </w:t>
      </w:r>
      <w:r w:rsidR="00445E0B">
        <w:rPr>
          <w:rFonts w:eastAsia="Times New Roman"/>
          <w:b/>
          <w:bCs/>
          <w:color w:val="000000"/>
          <w:sz w:val="22"/>
          <w:szCs w:val="22"/>
        </w:rPr>
        <w:t>SANDRA CONSUELO FORERO</w:t>
      </w:r>
      <w:r w:rsidRPr="00964AAE">
        <w:rPr>
          <w:rFonts w:eastAsia="Times New Roman"/>
          <w:b/>
          <w:bCs/>
          <w:color w:val="000000"/>
          <w:sz w:val="22"/>
          <w:szCs w:val="22"/>
        </w:rPr>
        <w:t xml:space="preserve">                 </w:t>
      </w:r>
    </w:p>
    <w:p w:rsidR="00322E6A" w:rsidRPr="00964AAE" w:rsidRDefault="0095028E">
      <w:pPr>
        <w:jc w:val="both"/>
        <w:rPr>
          <w:rFonts w:eastAsia="Times New Roman"/>
          <w:color w:val="000000"/>
          <w:sz w:val="22"/>
          <w:szCs w:val="22"/>
        </w:rPr>
      </w:pPr>
      <w:r w:rsidRPr="00964AAE">
        <w:rPr>
          <w:rFonts w:eastAsia="Times New Roman"/>
          <w:color w:val="000000"/>
          <w:sz w:val="22"/>
          <w:szCs w:val="22"/>
        </w:rPr>
        <w:t xml:space="preserve">Coordinadora Ponente  </w:t>
      </w:r>
      <w:r w:rsidR="00445E0B">
        <w:rPr>
          <w:rFonts w:eastAsia="Times New Roman"/>
          <w:color w:val="000000"/>
          <w:sz w:val="22"/>
          <w:szCs w:val="22"/>
        </w:rPr>
        <w:t xml:space="preserve">                               Ponente</w:t>
      </w:r>
      <w:r w:rsidRPr="00964AAE">
        <w:rPr>
          <w:rFonts w:eastAsia="Times New Roman"/>
          <w:color w:val="000000"/>
          <w:sz w:val="22"/>
          <w:szCs w:val="22"/>
        </w:rPr>
        <w:t xml:space="preserve">                                                                                                       </w:t>
      </w:r>
    </w:p>
    <w:p w:rsidR="00322E6A" w:rsidRPr="00964AAE" w:rsidRDefault="0095028E">
      <w:pPr>
        <w:jc w:val="both"/>
        <w:rPr>
          <w:rFonts w:eastAsia="Times New Roman"/>
          <w:color w:val="000000"/>
          <w:sz w:val="22"/>
          <w:szCs w:val="22"/>
        </w:rPr>
      </w:pPr>
      <w:r w:rsidRPr="00964AAE">
        <w:rPr>
          <w:rFonts w:eastAsia="Times New Roman"/>
          <w:color w:val="000000"/>
          <w:sz w:val="22"/>
          <w:szCs w:val="22"/>
        </w:rPr>
        <w:t xml:space="preserve">Partido Nuevo Liberalismo  </w:t>
      </w:r>
      <w:r w:rsidR="00445E0B">
        <w:rPr>
          <w:rFonts w:eastAsia="Times New Roman"/>
          <w:color w:val="000000"/>
          <w:sz w:val="22"/>
          <w:szCs w:val="22"/>
        </w:rPr>
        <w:t xml:space="preserve">                         Partido Centro Democrático</w:t>
      </w:r>
      <w:r w:rsidRPr="00964AAE">
        <w:rPr>
          <w:rFonts w:eastAsia="Times New Roman"/>
          <w:color w:val="000000"/>
          <w:sz w:val="22"/>
          <w:szCs w:val="22"/>
        </w:rPr>
        <w:t xml:space="preserve">                                          </w:t>
      </w:r>
    </w:p>
    <w:p w:rsidR="00322E6A" w:rsidRDefault="00322E6A">
      <w:pPr>
        <w:spacing w:before="240" w:after="240"/>
        <w:jc w:val="both"/>
        <w:rPr>
          <w:rFonts w:eastAsia="Times New Roman"/>
          <w:b/>
          <w:bCs/>
          <w:sz w:val="22"/>
          <w:szCs w:val="22"/>
        </w:rPr>
      </w:pPr>
    </w:p>
    <w:p w:rsidR="00445E0B" w:rsidRDefault="00445E0B">
      <w:pPr>
        <w:spacing w:before="240" w:after="240"/>
        <w:jc w:val="both"/>
        <w:rPr>
          <w:rFonts w:eastAsia="Times New Roman"/>
          <w:b/>
          <w:bCs/>
          <w:sz w:val="22"/>
          <w:szCs w:val="22"/>
        </w:rPr>
      </w:pPr>
    </w:p>
    <w:p w:rsidR="00445E0B" w:rsidRDefault="00445E0B">
      <w:pPr>
        <w:spacing w:before="240" w:after="240"/>
        <w:jc w:val="both"/>
        <w:rPr>
          <w:rFonts w:eastAsia="Times New Roman"/>
          <w:b/>
          <w:bCs/>
          <w:sz w:val="22"/>
          <w:szCs w:val="22"/>
        </w:rPr>
      </w:pPr>
    </w:p>
    <w:p w:rsidR="00445E0B" w:rsidRDefault="00445E0B">
      <w:pPr>
        <w:spacing w:before="240" w:after="240"/>
        <w:jc w:val="both"/>
        <w:rPr>
          <w:rFonts w:eastAsia="Times New Roman"/>
          <w:b/>
          <w:bCs/>
          <w:sz w:val="22"/>
          <w:szCs w:val="22"/>
        </w:rPr>
      </w:pPr>
    </w:p>
    <w:p w:rsidR="00445E0B" w:rsidRDefault="00445E0B">
      <w:pPr>
        <w:spacing w:before="240" w:after="240"/>
        <w:jc w:val="both"/>
        <w:rPr>
          <w:rFonts w:eastAsia="Times New Roman"/>
          <w:b/>
          <w:bCs/>
          <w:sz w:val="22"/>
          <w:szCs w:val="22"/>
        </w:rPr>
      </w:pPr>
    </w:p>
    <w:p w:rsidR="00445E0B" w:rsidRDefault="00445E0B">
      <w:pPr>
        <w:spacing w:before="240" w:after="240"/>
        <w:jc w:val="both"/>
        <w:rPr>
          <w:rFonts w:eastAsia="Times New Roman"/>
          <w:b/>
          <w:bCs/>
          <w:sz w:val="22"/>
          <w:szCs w:val="22"/>
        </w:rPr>
      </w:pPr>
    </w:p>
    <w:p w:rsidR="00B16276" w:rsidRDefault="00B16276">
      <w:pPr>
        <w:spacing w:before="240" w:after="240"/>
        <w:jc w:val="both"/>
        <w:rPr>
          <w:rFonts w:eastAsia="Times New Roman"/>
          <w:b/>
          <w:bCs/>
          <w:sz w:val="22"/>
          <w:szCs w:val="22"/>
        </w:rPr>
      </w:pPr>
    </w:p>
    <w:p w:rsidR="00B16276" w:rsidRDefault="00B16276">
      <w:pPr>
        <w:spacing w:before="240" w:after="240"/>
        <w:jc w:val="both"/>
        <w:rPr>
          <w:rFonts w:eastAsia="Times New Roman"/>
          <w:b/>
          <w:bCs/>
          <w:sz w:val="22"/>
          <w:szCs w:val="22"/>
        </w:rPr>
      </w:pPr>
    </w:p>
    <w:p w:rsidR="00B16276" w:rsidRDefault="00B16276">
      <w:pPr>
        <w:spacing w:before="240" w:after="240"/>
        <w:jc w:val="both"/>
        <w:rPr>
          <w:rFonts w:eastAsia="Times New Roman"/>
          <w:b/>
          <w:bCs/>
          <w:sz w:val="22"/>
          <w:szCs w:val="22"/>
        </w:rPr>
      </w:pPr>
    </w:p>
    <w:p w:rsidR="00B16276" w:rsidRDefault="00B16276">
      <w:pPr>
        <w:spacing w:before="240" w:after="240"/>
        <w:jc w:val="both"/>
        <w:rPr>
          <w:rFonts w:eastAsia="Times New Roman"/>
          <w:b/>
          <w:bCs/>
          <w:sz w:val="22"/>
          <w:szCs w:val="22"/>
        </w:rPr>
      </w:pPr>
    </w:p>
    <w:p w:rsidR="00B16276" w:rsidRDefault="00B16276">
      <w:pPr>
        <w:spacing w:before="240" w:after="240"/>
        <w:jc w:val="both"/>
        <w:rPr>
          <w:rFonts w:eastAsia="Times New Roman"/>
          <w:b/>
          <w:bCs/>
          <w:sz w:val="22"/>
          <w:szCs w:val="22"/>
        </w:rPr>
      </w:pPr>
    </w:p>
    <w:p w:rsidR="00B16276" w:rsidRPr="00964AAE" w:rsidRDefault="00B16276">
      <w:pPr>
        <w:spacing w:before="240" w:after="240"/>
        <w:jc w:val="both"/>
        <w:rPr>
          <w:rFonts w:eastAsia="Times New Roman"/>
          <w:b/>
          <w:bCs/>
          <w:sz w:val="22"/>
          <w:szCs w:val="22"/>
        </w:rPr>
      </w:pPr>
    </w:p>
    <w:p w:rsidR="00322E6A" w:rsidRPr="00964AAE" w:rsidRDefault="00322E6A">
      <w:pPr>
        <w:spacing w:before="240" w:after="240"/>
        <w:jc w:val="both"/>
        <w:rPr>
          <w:rFonts w:eastAsia="Times New Roman"/>
          <w:b/>
          <w:bCs/>
          <w:sz w:val="22"/>
          <w:szCs w:val="22"/>
        </w:rPr>
      </w:pPr>
    </w:p>
    <w:p w:rsidR="00322E6A" w:rsidRPr="00964AAE" w:rsidRDefault="0095028E">
      <w:pPr>
        <w:pBdr>
          <w:top w:val="nil"/>
          <w:left w:val="nil"/>
          <w:bottom w:val="nil"/>
          <w:right w:val="nil"/>
          <w:between w:val="nil"/>
        </w:pBdr>
        <w:ind w:left="851"/>
        <w:jc w:val="center"/>
        <w:rPr>
          <w:rFonts w:eastAsia="Times New Roman"/>
          <w:color w:val="000000"/>
          <w:sz w:val="22"/>
          <w:szCs w:val="22"/>
        </w:rPr>
      </w:pPr>
      <w:r w:rsidRPr="00964AAE">
        <w:rPr>
          <w:rFonts w:eastAsia="Times New Roman"/>
          <w:b/>
          <w:bCs/>
          <w:sz w:val="22"/>
          <w:szCs w:val="22"/>
        </w:rPr>
        <w:lastRenderedPageBreak/>
        <w:t>A</w:t>
      </w:r>
      <w:r w:rsidRPr="00964AAE">
        <w:rPr>
          <w:rFonts w:eastAsia="Times New Roman"/>
          <w:b/>
          <w:bCs/>
          <w:color w:val="000000"/>
          <w:sz w:val="22"/>
          <w:szCs w:val="22"/>
        </w:rPr>
        <w:t>NEXO 1</w:t>
      </w:r>
    </w:p>
    <w:p w:rsidR="00322E6A" w:rsidRPr="00964AAE" w:rsidRDefault="0095028E">
      <w:pPr>
        <w:pBdr>
          <w:top w:val="nil"/>
          <w:left w:val="nil"/>
          <w:bottom w:val="nil"/>
          <w:right w:val="nil"/>
          <w:between w:val="nil"/>
        </w:pBdr>
        <w:ind w:left="851"/>
        <w:jc w:val="center"/>
        <w:rPr>
          <w:rFonts w:eastAsia="Times New Roman"/>
          <w:color w:val="000000"/>
          <w:sz w:val="22"/>
          <w:szCs w:val="22"/>
        </w:rPr>
      </w:pPr>
      <w:r w:rsidRPr="00964AAE">
        <w:rPr>
          <w:rFonts w:eastAsia="Times New Roman"/>
          <w:b/>
          <w:bCs/>
          <w:color w:val="000000"/>
          <w:sz w:val="22"/>
          <w:szCs w:val="22"/>
        </w:rPr>
        <w:t>PLIEGO DE MODIFICACIONES</w:t>
      </w:r>
    </w:p>
    <w:p w:rsidR="00B16276" w:rsidRDefault="00B16276" w:rsidP="00B16276">
      <w:pPr>
        <w:jc w:val="both"/>
        <w:rPr>
          <w:rFonts w:eastAsia="Times New Roman"/>
          <w:color w:val="000000"/>
          <w:sz w:val="22"/>
          <w:szCs w:val="22"/>
        </w:rPr>
      </w:pPr>
    </w:p>
    <w:p w:rsidR="00B16276" w:rsidRPr="00B16276" w:rsidRDefault="00B16276" w:rsidP="00B16276">
      <w:pPr>
        <w:jc w:val="both"/>
        <w:rPr>
          <w:rFonts w:eastAsia="Times New Roman"/>
          <w:sz w:val="22"/>
          <w:szCs w:val="22"/>
          <w:highlight w:val="white"/>
        </w:rPr>
      </w:pPr>
      <w:r w:rsidRPr="00B16276">
        <w:rPr>
          <w:rFonts w:eastAsia="Times New Roman"/>
          <w:color w:val="000000"/>
          <w:sz w:val="22"/>
          <w:szCs w:val="22"/>
        </w:rPr>
        <w:t>P</w:t>
      </w:r>
      <w:r w:rsidRPr="00B16276">
        <w:rPr>
          <w:rFonts w:eastAsia="Times New Roman"/>
          <w:color w:val="000000"/>
          <w:sz w:val="22"/>
          <w:szCs w:val="22"/>
        </w:rPr>
        <w:t>royecto</w:t>
      </w:r>
      <w:bookmarkStart w:id="6" w:name="_GoBack"/>
      <w:bookmarkEnd w:id="6"/>
      <w:r w:rsidRPr="00B16276">
        <w:rPr>
          <w:rFonts w:eastAsia="Times New Roman"/>
          <w:color w:val="000000"/>
          <w:sz w:val="22"/>
          <w:szCs w:val="22"/>
        </w:rPr>
        <w:t xml:space="preserve"> de Acuerdo </w:t>
      </w:r>
      <w:r w:rsidRPr="00B16276">
        <w:rPr>
          <w:rFonts w:eastAsia="Times New Roman"/>
          <w:i/>
          <w:iCs/>
          <w:sz w:val="22"/>
          <w:szCs w:val="22"/>
        </w:rPr>
        <w:t>“Por medio del cual se promueven el voluntariado social intergeneracional y las redes de cuidado comunitario como mecanismos para fortalecer la integración social, el cuidado colectivo y la participación de las personas mayores en Bogotá D.C.”</w:t>
      </w:r>
    </w:p>
    <w:p w:rsidR="00322E6A" w:rsidRPr="00B16276" w:rsidRDefault="00322E6A">
      <w:pPr>
        <w:jc w:val="both"/>
        <w:rPr>
          <w:rFonts w:eastAsia="Times New Roman"/>
          <w:bCs/>
          <w:strike/>
          <w:sz w:val="22"/>
          <w:szCs w:val="22"/>
        </w:rPr>
      </w:pPr>
    </w:p>
    <w:p w:rsidR="00322E6A" w:rsidRPr="00B16276" w:rsidRDefault="0095028E" w:rsidP="00B16276">
      <w:pPr>
        <w:jc w:val="center"/>
        <w:rPr>
          <w:rFonts w:eastAsia="Times New Roman"/>
          <w:b/>
          <w:color w:val="000000"/>
          <w:sz w:val="22"/>
          <w:szCs w:val="22"/>
        </w:rPr>
      </w:pPr>
      <w:r w:rsidRPr="00B16276">
        <w:rPr>
          <w:rFonts w:eastAsia="Times New Roman"/>
          <w:b/>
          <w:sz w:val="22"/>
          <w:szCs w:val="22"/>
        </w:rPr>
        <w:t>EL CONCEJO DE BOGOTÁ</w:t>
      </w:r>
    </w:p>
    <w:p w:rsidR="00322E6A" w:rsidRPr="00964AAE" w:rsidRDefault="00322E6A">
      <w:pPr>
        <w:jc w:val="both"/>
        <w:rPr>
          <w:rFonts w:eastAsia="Times New Roman"/>
          <w:color w:val="000000"/>
          <w:sz w:val="22"/>
          <w:szCs w:val="22"/>
        </w:rPr>
      </w:pPr>
    </w:p>
    <w:p w:rsidR="00322E6A" w:rsidRDefault="0095028E" w:rsidP="00B16276">
      <w:pPr>
        <w:jc w:val="center"/>
        <w:rPr>
          <w:rFonts w:eastAsia="Times New Roman"/>
          <w:b/>
          <w:bCs/>
          <w:sz w:val="22"/>
          <w:szCs w:val="22"/>
        </w:rPr>
      </w:pPr>
      <w:r w:rsidRPr="00964AAE">
        <w:rPr>
          <w:rFonts w:eastAsia="Times New Roman"/>
          <w:sz w:val="22"/>
          <w:szCs w:val="22"/>
        </w:rPr>
        <w:t>En ejercicio de sus atribuciones constitucionales y legales y, en especial, de las que le confieren el numeral 1 y 25 del artículo 12 del decreto Ley 1421 de 1993.</w:t>
      </w:r>
      <w:r w:rsidRPr="00964AAE">
        <w:rPr>
          <w:rFonts w:eastAsia="Times New Roman"/>
          <w:sz w:val="22"/>
          <w:szCs w:val="22"/>
        </w:rPr>
        <w:br/>
      </w:r>
    </w:p>
    <w:p w:rsidR="00B16276" w:rsidRDefault="00B16276" w:rsidP="00B16276">
      <w:pPr>
        <w:jc w:val="center"/>
        <w:rPr>
          <w:rFonts w:eastAsia="Times New Roman"/>
          <w:b/>
          <w:bCs/>
          <w:sz w:val="22"/>
          <w:szCs w:val="22"/>
        </w:rPr>
      </w:pPr>
    </w:p>
    <w:p w:rsidR="00B16276" w:rsidRDefault="00F137AC" w:rsidP="00B16276">
      <w:pPr>
        <w:jc w:val="center"/>
        <w:rPr>
          <w:rFonts w:eastAsia="Times New Roman"/>
          <w:b/>
          <w:bCs/>
          <w:sz w:val="22"/>
          <w:szCs w:val="22"/>
        </w:rPr>
      </w:pPr>
      <w:r>
        <w:rPr>
          <w:rFonts w:eastAsia="Times New Roman"/>
          <w:b/>
          <w:bCs/>
          <w:sz w:val="22"/>
          <w:szCs w:val="22"/>
        </w:rPr>
        <w:t>ACUERDA:</w:t>
      </w:r>
    </w:p>
    <w:p w:rsidR="003777D2" w:rsidRDefault="003777D2">
      <w:pPr>
        <w:jc w:val="both"/>
        <w:rPr>
          <w:rFonts w:eastAsia="Times New Roman"/>
          <w:b/>
          <w:bCs/>
          <w:sz w:val="22"/>
          <w:szCs w:val="22"/>
          <w:highlight w:val="white"/>
        </w:rPr>
      </w:pPr>
    </w:p>
    <w:p w:rsidR="00322E6A" w:rsidRPr="00964AAE" w:rsidRDefault="0095028E">
      <w:pPr>
        <w:jc w:val="both"/>
        <w:rPr>
          <w:rFonts w:eastAsia="Times New Roman"/>
          <w:b/>
          <w:bCs/>
          <w:sz w:val="22"/>
          <w:szCs w:val="22"/>
        </w:rPr>
      </w:pPr>
      <w:r w:rsidRPr="00964AAE">
        <w:rPr>
          <w:rFonts w:eastAsia="Times New Roman"/>
          <w:b/>
          <w:bCs/>
          <w:sz w:val="22"/>
          <w:szCs w:val="22"/>
          <w:highlight w:val="white"/>
        </w:rPr>
        <w:t>ARTÍCULO 1º. Objeto.</w:t>
      </w:r>
      <w:r w:rsidRPr="00964AAE">
        <w:rPr>
          <w:rFonts w:eastAsia="Times New Roman"/>
          <w:sz w:val="22"/>
          <w:szCs w:val="22"/>
          <w:highlight w:val="white"/>
        </w:rPr>
        <w:t xml:space="preserve"> Promover y fortalecer en el Distrito Capital estrategias de voluntariado social intergeneracional y redes de cuidado comunitario como mecanismos de apoyo social y participación ciudadana, orientados a prevenir el aislamiento social, fortalecer la integración social, el cuidado colectivo y la participación activa de las personas mayores, en articulación con la oferta institucional existente y en el marco de las políticas públicas distritales y nacionales vigentes, sin afectar las competencias propias de las entidades del orden distrital.  </w:t>
      </w:r>
    </w:p>
    <w:p w:rsidR="00322E6A" w:rsidRPr="00964AAE" w:rsidRDefault="0095028E">
      <w:pPr>
        <w:spacing w:before="240" w:after="240"/>
        <w:jc w:val="both"/>
        <w:rPr>
          <w:rFonts w:eastAsia="Times New Roman"/>
          <w:sz w:val="22"/>
          <w:szCs w:val="22"/>
        </w:rPr>
      </w:pPr>
      <w:r w:rsidRPr="00964AAE">
        <w:rPr>
          <w:rFonts w:eastAsia="Times New Roman"/>
          <w:b/>
          <w:bCs/>
          <w:sz w:val="22"/>
          <w:szCs w:val="22"/>
        </w:rPr>
        <w:t>ARTÍCULO 2º. Enfoque y alcance.</w:t>
      </w:r>
      <w:r w:rsidRPr="00964AAE">
        <w:rPr>
          <w:rFonts w:eastAsia="Times New Roman"/>
          <w:sz w:val="22"/>
          <w:szCs w:val="22"/>
        </w:rPr>
        <w:t xml:space="preserve"> Las estrategias de voluntariado social intergeneracional y redes de cuidado comunitario que se promuevan en el Distrito Capital se orientarán por los principios de solidaridad, corresponsabilidad social, dignidad humana, respeto por la autonomía personal, enfoque diferencial e intergeneracional, y se articularán con la oferta institucional existente dirigida a las personas mayores.</w:t>
      </w:r>
    </w:p>
    <w:p w:rsidR="00322E6A" w:rsidRPr="00964AAE" w:rsidRDefault="0095028E">
      <w:pPr>
        <w:jc w:val="both"/>
        <w:rPr>
          <w:rFonts w:eastAsia="Times New Roman"/>
          <w:b/>
          <w:bCs/>
          <w:sz w:val="22"/>
          <w:szCs w:val="22"/>
        </w:rPr>
      </w:pPr>
      <w:r w:rsidRPr="00964AAE">
        <w:rPr>
          <w:rFonts w:eastAsia="Times New Roman"/>
          <w:b/>
          <w:bCs/>
          <w:sz w:val="22"/>
          <w:szCs w:val="22"/>
        </w:rPr>
        <w:t xml:space="preserve">ARTÍCULO 3º Articulación institucional. </w:t>
      </w:r>
      <w:r w:rsidRPr="00964AAE">
        <w:rPr>
          <w:rFonts w:eastAsia="Times New Roman"/>
          <w:sz w:val="22"/>
          <w:szCs w:val="22"/>
        </w:rPr>
        <w:t>La Administración Distrital, en el marco de sus competencias y capacidades, podrá promover la articulación entre entidades distritales, organizaciones sociales, comunitarias, educativas y del sector privado, para fomentar iniciativas de voluntariado social intergeneracional que contribuyan a prevenir el aislamiento social de las personas mayores.</w:t>
      </w:r>
    </w:p>
    <w:p w:rsidR="00322E6A" w:rsidRPr="00964AAE" w:rsidRDefault="0095028E">
      <w:pPr>
        <w:spacing w:before="240" w:after="240"/>
        <w:jc w:val="both"/>
        <w:rPr>
          <w:rFonts w:eastAsia="Times New Roman"/>
          <w:sz w:val="22"/>
          <w:szCs w:val="22"/>
        </w:rPr>
      </w:pPr>
      <w:r w:rsidRPr="00964AAE">
        <w:rPr>
          <w:rFonts w:eastAsia="Times New Roman"/>
          <w:b/>
          <w:bCs/>
          <w:sz w:val="22"/>
          <w:szCs w:val="22"/>
        </w:rPr>
        <w:t>ARTÍCULO 4º. Lineamientos.</w:t>
      </w:r>
      <w:r w:rsidRPr="00964AAE">
        <w:rPr>
          <w:rFonts w:eastAsia="Times New Roman"/>
          <w:sz w:val="22"/>
          <w:szCs w:val="22"/>
        </w:rPr>
        <w:t xml:space="preserve"> Las iniciativas de voluntariado social intergeneracional y redes de cuidado comunitario que se promuevan en el Distrito Capital se orientarán, de manera general, por los siguientes lineamientos:</w:t>
      </w:r>
    </w:p>
    <w:p w:rsidR="00322E6A" w:rsidRPr="00964AAE" w:rsidRDefault="0095028E">
      <w:pPr>
        <w:spacing w:before="240" w:after="240"/>
        <w:ind w:left="720"/>
        <w:jc w:val="both"/>
        <w:rPr>
          <w:rFonts w:eastAsia="Times New Roman"/>
          <w:sz w:val="22"/>
          <w:szCs w:val="22"/>
        </w:rPr>
      </w:pPr>
      <w:r w:rsidRPr="00964AAE">
        <w:rPr>
          <w:rFonts w:eastAsia="Times New Roman"/>
          <w:sz w:val="22"/>
          <w:szCs w:val="22"/>
        </w:rPr>
        <w:t>a) Respetar la autonomía, la diversidad y el libre desarrollo de la personalidad de las personas mayores y de quienes participen como voluntarios.</w:t>
      </w:r>
    </w:p>
    <w:p w:rsidR="00322E6A" w:rsidRPr="00964AAE" w:rsidRDefault="0095028E">
      <w:pPr>
        <w:spacing w:before="240" w:after="240"/>
        <w:ind w:left="720"/>
        <w:jc w:val="both"/>
        <w:rPr>
          <w:rFonts w:eastAsia="Times New Roman"/>
          <w:sz w:val="22"/>
          <w:szCs w:val="22"/>
        </w:rPr>
      </w:pPr>
      <w:r w:rsidRPr="00964AAE">
        <w:rPr>
          <w:rFonts w:eastAsia="Times New Roman"/>
          <w:sz w:val="22"/>
          <w:szCs w:val="22"/>
        </w:rPr>
        <w:lastRenderedPageBreak/>
        <w:t>b) Fomentar relaciones basadas en el respeto intergeneracional, sin discriminación por razones de edad, género u otras condiciones.</w:t>
      </w:r>
    </w:p>
    <w:p w:rsidR="00322E6A" w:rsidRPr="00964AAE" w:rsidRDefault="0095028E">
      <w:pPr>
        <w:spacing w:before="240" w:after="240"/>
        <w:ind w:left="720"/>
        <w:jc w:val="both"/>
        <w:rPr>
          <w:rFonts w:eastAsia="Times New Roman"/>
          <w:sz w:val="22"/>
          <w:szCs w:val="22"/>
        </w:rPr>
      </w:pPr>
      <w:r w:rsidRPr="00964AAE">
        <w:rPr>
          <w:rFonts w:eastAsia="Times New Roman"/>
          <w:sz w:val="22"/>
          <w:szCs w:val="22"/>
        </w:rPr>
        <w:t>c) Priorizar acciones de acompañamiento social y comunitario, sin que estas constituyan prestación de servicios sociales o de salud.</w:t>
      </w:r>
    </w:p>
    <w:p w:rsidR="00322E6A" w:rsidRPr="00964AAE" w:rsidRDefault="0095028E">
      <w:pPr>
        <w:spacing w:before="240" w:after="240"/>
        <w:ind w:left="720"/>
        <w:jc w:val="both"/>
        <w:rPr>
          <w:rFonts w:eastAsia="Times New Roman"/>
          <w:b/>
          <w:bCs/>
          <w:sz w:val="22"/>
          <w:szCs w:val="22"/>
        </w:rPr>
      </w:pPr>
      <w:r w:rsidRPr="00964AAE">
        <w:rPr>
          <w:rFonts w:eastAsia="Times New Roman"/>
          <w:sz w:val="22"/>
          <w:szCs w:val="22"/>
        </w:rPr>
        <w:t>d) Promover entornos de participación social que fortalezcan redes comunitarias y vínculos solidarios.</w:t>
      </w:r>
    </w:p>
    <w:p w:rsidR="00322E6A" w:rsidRPr="00964AAE" w:rsidRDefault="0095028E">
      <w:pPr>
        <w:jc w:val="both"/>
        <w:rPr>
          <w:rFonts w:eastAsia="Times New Roman"/>
          <w:sz w:val="22"/>
          <w:szCs w:val="22"/>
        </w:rPr>
      </w:pPr>
      <w:r w:rsidRPr="00964AAE">
        <w:rPr>
          <w:rFonts w:eastAsia="Times New Roman"/>
          <w:b/>
          <w:bCs/>
          <w:sz w:val="22"/>
          <w:szCs w:val="22"/>
        </w:rPr>
        <w:t>ARTÍCULO 5º Promoción del voluntariado.</w:t>
      </w:r>
      <w:r w:rsidRPr="00964AAE">
        <w:rPr>
          <w:rFonts w:eastAsia="Times New Roman"/>
          <w:sz w:val="22"/>
          <w:szCs w:val="22"/>
        </w:rPr>
        <w:t xml:space="preserve"> La Administración Distrital podrá adelantar acciones de promoción, divulgación y reconocimiento de las iniciativas de voluntariado social intergeneracional desarrolladas en el Distrito Capital, en concordancia con las estrategias de participación ciudadana y fortalecimiento del tejido social.</w:t>
      </w:r>
    </w:p>
    <w:p w:rsidR="00322E6A" w:rsidRPr="00964AAE" w:rsidRDefault="00322E6A">
      <w:pPr>
        <w:jc w:val="both"/>
        <w:rPr>
          <w:rFonts w:eastAsia="Times New Roman"/>
          <w:sz w:val="22"/>
          <w:szCs w:val="22"/>
        </w:rPr>
      </w:pPr>
    </w:p>
    <w:p w:rsidR="00322E6A" w:rsidRPr="00964AAE" w:rsidRDefault="0095028E">
      <w:pPr>
        <w:jc w:val="both"/>
        <w:rPr>
          <w:rFonts w:eastAsia="Times New Roman"/>
          <w:sz w:val="22"/>
          <w:szCs w:val="22"/>
        </w:rPr>
      </w:pPr>
      <w:r w:rsidRPr="00964AAE">
        <w:rPr>
          <w:rFonts w:eastAsia="Times New Roman"/>
          <w:b/>
          <w:bCs/>
          <w:sz w:val="22"/>
          <w:szCs w:val="22"/>
        </w:rPr>
        <w:t>Parágrafo:</w:t>
      </w:r>
      <w:r w:rsidRPr="00964AAE">
        <w:rPr>
          <w:rFonts w:eastAsia="Times New Roman"/>
          <w:sz w:val="22"/>
          <w:szCs w:val="22"/>
        </w:rPr>
        <w:t xml:space="preserve"> Las experiencias y buenas prácticas derivadas de estas iniciativas podrán servir como insumo para los espacios de coordinación y diálogo interinstitucional, con el fin de fortalecer, a futuro, estrategias de cuidado comunitario y participación social de las personas mayores, en el marco de las políticas públicas distritales y nacionales vigentes.</w:t>
      </w:r>
    </w:p>
    <w:p w:rsidR="00322E6A" w:rsidRPr="00964AAE" w:rsidRDefault="00322E6A">
      <w:pPr>
        <w:jc w:val="both"/>
        <w:rPr>
          <w:rFonts w:eastAsia="Times New Roman"/>
          <w:sz w:val="22"/>
          <w:szCs w:val="22"/>
        </w:rPr>
      </w:pPr>
    </w:p>
    <w:p w:rsidR="00322E6A" w:rsidRPr="00964AAE" w:rsidRDefault="0095028E">
      <w:pPr>
        <w:jc w:val="both"/>
        <w:rPr>
          <w:rFonts w:eastAsia="Times New Roman"/>
          <w:sz w:val="22"/>
          <w:szCs w:val="22"/>
        </w:rPr>
      </w:pPr>
      <w:r w:rsidRPr="00964AAE">
        <w:rPr>
          <w:rFonts w:eastAsia="Times New Roman"/>
          <w:b/>
          <w:bCs/>
          <w:sz w:val="22"/>
          <w:szCs w:val="22"/>
        </w:rPr>
        <w:t>ARTÍCULO 6º Vigencia.</w:t>
      </w:r>
      <w:r w:rsidR="003777D2">
        <w:rPr>
          <w:rFonts w:eastAsia="Times New Roman"/>
          <w:sz w:val="22"/>
          <w:szCs w:val="22"/>
        </w:rPr>
        <w:t xml:space="preserve"> El presente a</w:t>
      </w:r>
      <w:r w:rsidRPr="00964AAE">
        <w:rPr>
          <w:rFonts w:eastAsia="Times New Roman"/>
          <w:sz w:val="22"/>
          <w:szCs w:val="22"/>
        </w:rPr>
        <w:t xml:space="preserve">cuerdo rige a partir de la fecha de su </w:t>
      </w:r>
      <w:r w:rsidR="003777D2">
        <w:rPr>
          <w:rFonts w:eastAsia="Times New Roman"/>
          <w:sz w:val="22"/>
          <w:szCs w:val="22"/>
        </w:rPr>
        <w:t>publicación</w:t>
      </w:r>
      <w:r w:rsidRPr="00964AAE">
        <w:rPr>
          <w:rFonts w:eastAsia="Times New Roman"/>
          <w:sz w:val="22"/>
          <w:szCs w:val="22"/>
        </w:rPr>
        <w:t>.</w:t>
      </w:r>
    </w:p>
    <w:p w:rsidR="00322E6A" w:rsidRPr="00964AAE" w:rsidRDefault="00322E6A">
      <w:pPr>
        <w:jc w:val="both"/>
        <w:rPr>
          <w:rFonts w:eastAsia="Times New Roman"/>
          <w:sz w:val="22"/>
          <w:szCs w:val="22"/>
        </w:rPr>
      </w:pPr>
    </w:p>
    <w:p w:rsidR="00322E6A" w:rsidRPr="00964AAE" w:rsidRDefault="00322E6A">
      <w:pPr>
        <w:rPr>
          <w:sz w:val="22"/>
          <w:szCs w:val="22"/>
        </w:rPr>
      </w:pPr>
    </w:p>
    <w:sectPr w:rsidR="00322E6A" w:rsidRPr="00964AAE">
      <w:headerReference w:type="default" r:id="rId17"/>
      <w:footerReference w:type="even" r:id="rId18"/>
      <w:footerReference w:type="default" r:id="rId19"/>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25CC" w:rsidRDefault="001825CC">
      <w:r>
        <w:separator/>
      </w:r>
    </w:p>
  </w:endnote>
  <w:endnote w:type="continuationSeparator" w:id="0">
    <w:p w:rsidR="001825CC" w:rsidRDefault="00182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C97DD73C-A4B7-48A7-97DD-439F1B45C59A}"/>
    <w:embedBold r:id="rId2" w:fontKey="{D39FDA2A-F48C-49C0-A0E6-3B312A376CFB}"/>
    <w:embedBoldItalic r:id="rId3" w:fontKey="{6294C692-6777-4707-917E-850391568B20}"/>
  </w:font>
  <w:font w:name="Tahoma">
    <w:panose1 w:val="020B0604030504040204"/>
    <w:charset w:val="00"/>
    <w:family w:val="swiss"/>
    <w:pitch w:val="variable"/>
    <w:sig w:usb0="E1002EFF" w:usb1="C000605B" w:usb2="00000029" w:usb3="00000000" w:csb0="000101FF" w:csb1="00000000"/>
    <w:embedRegular r:id="rId4" w:fontKey="{A794D31B-1E01-434C-9663-3FD83CE02DB2}"/>
  </w:font>
  <w:font w:name="Calibri">
    <w:panose1 w:val="020F0502020204030204"/>
    <w:charset w:val="00"/>
    <w:family w:val="swiss"/>
    <w:pitch w:val="variable"/>
    <w:sig w:usb0="E4002EFF" w:usb1="C000247B" w:usb2="00000009" w:usb3="00000000" w:csb0="000001FF" w:csb1="00000000"/>
    <w:embedRegular r:id="rId5" w:fontKey="{7D5DC3A9-95FC-4EED-8F28-D2DC195BFE14}"/>
    <w:embedItalic r:id="rId6" w:fontKey="{6EDDF619-10AF-4626-B72A-74DCB4C56441}"/>
  </w:font>
  <w:font w:name="Georgia">
    <w:panose1 w:val="02040502050405020303"/>
    <w:charset w:val="00"/>
    <w:family w:val="roman"/>
    <w:pitch w:val="variable"/>
    <w:sig w:usb0="00000287" w:usb1="00000000" w:usb2="00000000" w:usb3="00000000" w:csb0="0000009F" w:csb1="00000000"/>
    <w:embedItalic r:id="rId7" w:fontKey="{F6D5E559-EF16-494C-996C-FA641B4FEDC2}"/>
  </w:font>
  <w:font w:name="Franklin Gothic Book">
    <w:panose1 w:val="020B0503020102020204"/>
    <w:charset w:val="00"/>
    <w:family w:val="swiss"/>
    <w:pitch w:val="variable"/>
    <w:sig w:usb0="00000287" w:usb1="00000000" w:usb2="00000000" w:usb3="00000000" w:csb0="0000009F" w:csb1="00000000"/>
    <w:embedRegular r:id="rId8" w:fontKey="{AD641E09-0A55-4BF4-813B-88512C4E2D7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2E6A" w:rsidRDefault="0095028E">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322E6A" w:rsidRDefault="00322E6A">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2E6A" w:rsidRDefault="00322E6A">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25CC" w:rsidRDefault="001825CC">
      <w:r>
        <w:separator/>
      </w:r>
    </w:p>
  </w:footnote>
  <w:footnote w:type="continuationSeparator" w:id="0">
    <w:p w:rsidR="001825CC" w:rsidRDefault="001825CC">
      <w:r>
        <w:continuationSeparator/>
      </w:r>
    </w:p>
  </w:footnote>
  <w:footnote w:id="1">
    <w:p w:rsidR="000D248B" w:rsidRPr="000D248B" w:rsidRDefault="000D248B">
      <w:pPr>
        <w:pStyle w:val="Textonotapie"/>
        <w:rPr>
          <w:lang w:val="es-ES"/>
        </w:rPr>
      </w:pPr>
      <w:r>
        <w:rPr>
          <w:rStyle w:val="Refdenotaalpie"/>
        </w:rPr>
        <w:footnoteRef/>
      </w:r>
      <w:r>
        <w:t xml:space="preserve"> </w:t>
      </w:r>
      <w:r w:rsidRPr="000D248B">
        <w:rPr>
          <w:sz w:val="16"/>
          <w:szCs w:val="16"/>
          <w:lang w:val="es-ES"/>
        </w:rPr>
        <w:t>Fuente: Proyecto de acuerdo 092 de 2026</w:t>
      </w:r>
    </w:p>
  </w:footnote>
  <w:footnote w:id="2">
    <w:p w:rsidR="008470F5" w:rsidRPr="008470F5" w:rsidRDefault="008470F5">
      <w:pPr>
        <w:pStyle w:val="Textonotapie"/>
        <w:rPr>
          <w:sz w:val="16"/>
          <w:szCs w:val="16"/>
          <w:lang w:val="es-ES"/>
        </w:rPr>
      </w:pPr>
      <w:r>
        <w:rPr>
          <w:rStyle w:val="Refdenotaalpie"/>
        </w:rPr>
        <w:footnoteRef/>
      </w:r>
      <w:r>
        <w:t xml:space="preserve"> </w:t>
      </w:r>
      <w:r w:rsidRPr="008470F5">
        <w:rPr>
          <w:sz w:val="16"/>
          <w:szCs w:val="16"/>
          <w:lang w:val="es-ES"/>
        </w:rPr>
        <w:t>Fuente: Ibídem</w:t>
      </w:r>
    </w:p>
  </w:footnote>
  <w:footnote w:id="3">
    <w:p w:rsidR="00893544" w:rsidRDefault="00893544" w:rsidP="00893544">
      <w:pPr>
        <w:pStyle w:val="Textonotapie"/>
        <w:rPr>
          <w:lang w:val="es-CO"/>
        </w:rPr>
      </w:pPr>
      <w:r>
        <w:rPr>
          <w:rStyle w:val="Refdenotaalpie"/>
        </w:rPr>
        <w:footnoteRef/>
      </w:r>
      <w:r>
        <w:t xml:space="preserve"> </w:t>
      </w:r>
      <w:hyperlink r:id="rId1" w:history="1">
        <w:r w:rsidRPr="00F020FA">
          <w:rPr>
            <w:rStyle w:val="Hipervnculo"/>
            <w:lang w:val="es-CO"/>
          </w:rPr>
          <w:t>www.constitucional.gov.co</w:t>
        </w:r>
      </w:hyperlink>
    </w:p>
    <w:p w:rsidR="00893544" w:rsidRPr="009921FF" w:rsidRDefault="00893544" w:rsidP="00893544">
      <w:pPr>
        <w:pStyle w:val="Textonotapie"/>
        <w:rPr>
          <w:rFonts w:ascii="Franklin Gothic Book" w:hAnsi="Franklin Gothic Book"/>
          <w:sz w:val="16"/>
          <w:szCs w:val="16"/>
          <w:lang w:val="es-CO"/>
        </w:rPr>
      </w:pPr>
      <w:r w:rsidRPr="009921FF">
        <w:rPr>
          <w:rFonts w:ascii="Franklin Gothic Book" w:hAnsi="Franklin Gothic Book"/>
          <w:sz w:val="16"/>
          <w:szCs w:val="16"/>
          <w:lang w:val="es-CO"/>
        </w:rPr>
        <w:t>Sentencia T- 199 de 2013</w:t>
      </w:r>
    </w:p>
  </w:footnote>
  <w:footnote w:id="4">
    <w:p w:rsidR="00893544" w:rsidRPr="009658AE" w:rsidRDefault="00893544" w:rsidP="00893544">
      <w:pPr>
        <w:pStyle w:val="Textonotapie"/>
        <w:rPr>
          <w:lang w:val="es-CO"/>
        </w:rPr>
      </w:pPr>
      <w:r>
        <w:rPr>
          <w:rStyle w:val="Refdenotaalpie"/>
        </w:rPr>
        <w:footnoteRef/>
      </w:r>
      <w:r>
        <w:t xml:space="preserve"> </w:t>
      </w:r>
      <w:r>
        <w:rPr>
          <w:lang w:val="es-CO"/>
        </w:rPr>
        <w:t xml:space="preserve">Fuente: </w:t>
      </w:r>
      <w:hyperlink r:id="rId2" w:history="1">
        <w:r w:rsidRPr="00F020FA">
          <w:rPr>
            <w:rStyle w:val="Hipervnculo"/>
            <w:lang w:val="es-CO"/>
          </w:rPr>
          <w:t>www.constitucional.gov.co</w:t>
        </w:r>
      </w:hyperlink>
      <w:r>
        <w:rPr>
          <w:lang w:val="es-CO"/>
        </w:rPr>
        <w:t xml:space="preserve"> </w:t>
      </w:r>
    </w:p>
  </w:footnote>
  <w:footnote w:id="5">
    <w:p w:rsidR="00893544" w:rsidRPr="00893544" w:rsidRDefault="00893544" w:rsidP="00893544">
      <w:pPr>
        <w:pStyle w:val="Textonotapie"/>
        <w:rPr>
          <w:sz w:val="16"/>
          <w:szCs w:val="16"/>
          <w:lang w:val="es-CO"/>
        </w:rPr>
      </w:pPr>
      <w:r>
        <w:rPr>
          <w:rStyle w:val="Refdenotaalpie"/>
        </w:rPr>
        <w:footnoteRef/>
      </w:r>
      <w:r>
        <w:t xml:space="preserve"> </w:t>
      </w:r>
      <w:r w:rsidRPr="00893544">
        <w:rPr>
          <w:sz w:val="16"/>
          <w:szCs w:val="16"/>
          <w:lang w:val="es-CO"/>
        </w:rPr>
        <w:t>Fuente: https://www.corteconstitucional.gov.co/relatoria/2024/t-077-24.htm</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2E6A" w:rsidRDefault="00322E6A">
    <w:pPr>
      <w:widowControl w:val="0"/>
      <w:pBdr>
        <w:top w:val="nil"/>
        <w:left w:val="nil"/>
        <w:bottom w:val="nil"/>
        <w:right w:val="nil"/>
        <w:between w:val="nil"/>
      </w:pBdr>
      <w:spacing w:line="276" w:lineRule="auto"/>
      <w:rPr>
        <w:sz w:val="20"/>
        <w:szCs w:val="20"/>
      </w:rPr>
    </w:pPr>
  </w:p>
  <w:tbl>
    <w:tblPr>
      <w:tblStyle w:val="ab"/>
      <w:tblW w:w="8830" w:type="dxa"/>
      <w:tblInd w:w="0" w:type="dxa"/>
      <w:tblLayout w:type="fixed"/>
      <w:tblLook w:val="0000" w:firstRow="0" w:lastRow="0" w:firstColumn="0" w:lastColumn="0" w:noHBand="0" w:noVBand="0"/>
    </w:tblPr>
    <w:tblGrid>
      <w:gridCol w:w="2361"/>
      <w:gridCol w:w="4235"/>
      <w:gridCol w:w="2234"/>
    </w:tblGrid>
    <w:tr w:rsidR="00322E6A">
      <w:trPr>
        <w:trHeight w:val="454"/>
      </w:trPr>
      <w:tc>
        <w:tcPr>
          <w:tcW w:w="2361" w:type="dxa"/>
          <w:vMerge w:val="restart"/>
          <w:tcBorders>
            <w:top w:val="single" w:sz="4" w:space="0" w:color="000000"/>
            <w:left w:val="single" w:sz="4" w:space="0" w:color="000000"/>
            <w:right w:val="single" w:sz="4" w:space="0" w:color="000000"/>
          </w:tcBorders>
          <w:vAlign w:val="center"/>
        </w:tcPr>
        <w:p w:rsidR="00322E6A" w:rsidRDefault="00322E6A">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rsidR="00322E6A" w:rsidRDefault="0095028E">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322E6A" w:rsidRDefault="0095028E">
          <w:pPr>
            <w:rPr>
              <w:sz w:val="16"/>
              <w:szCs w:val="16"/>
            </w:rPr>
          </w:pPr>
          <w:r>
            <w:rPr>
              <w:sz w:val="16"/>
              <w:szCs w:val="16"/>
            </w:rPr>
            <w:t>CÓDIGO</w:t>
          </w:r>
          <w:r>
            <w:rPr>
              <w:color w:val="3366FF"/>
              <w:sz w:val="16"/>
              <w:szCs w:val="16"/>
            </w:rPr>
            <w:t xml:space="preserve">: </w:t>
          </w:r>
          <w:r>
            <w:rPr>
              <w:sz w:val="16"/>
              <w:szCs w:val="16"/>
            </w:rPr>
            <w:t>GNV-FO-003</w:t>
          </w:r>
        </w:p>
      </w:tc>
    </w:tr>
    <w:tr w:rsidR="00322E6A">
      <w:trPr>
        <w:trHeight w:val="454"/>
      </w:trPr>
      <w:tc>
        <w:tcPr>
          <w:tcW w:w="2361" w:type="dxa"/>
          <w:vMerge/>
          <w:tcBorders>
            <w:top w:val="single" w:sz="4" w:space="0" w:color="000000"/>
            <w:left w:val="single" w:sz="4" w:space="0" w:color="000000"/>
            <w:right w:val="single" w:sz="4" w:space="0" w:color="000000"/>
          </w:tcBorders>
          <w:vAlign w:val="center"/>
        </w:tcPr>
        <w:p w:rsidR="00322E6A" w:rsidRDefault="00322E6A">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322E6A" w:rsidRDefault="0095028E">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rsidR="00322E6A" w:rsidRDefault="0095028E">
          <w:pPr>
            <w:rPr>
              <w:sz w:val="16"/>
              <w:szCs w:val="16"/>
            </w:rPr>
          </w:pPr>
          <w:r>
            <w:rPr>
              <w:sz w:val="16"/>
              <w:szCs w:val="16"/>
            </w:rPr>
            <w:t>VERSIÓN:    01</w:t>
          </w:r>
        </w:p>
      </w:tc>
    </w:tr>
    <w:tr w:rsidR="00322E6A">
      <w:trPr>
        <w:trHeight w:val="454"/>
      </w:trPr>
      <w:tc>
        <w:tcPr>
          <w:tcW w:w="2361" w:type="dxa"/>
          <w:vMerge/>
          <w:tcBorders>
            <w:top w:val="single" w:sz="4" w:space="0" w:color="000000"/>
            <w:left w:val="single" w:sz="4" w:space="0" w:color="000000"/>
            <w:right w:val="single" w:sz="4" w:space="0" w:color="000000"/>
          </w:tcBorders>
          <w:vAlign w:val="center"/>
        </w:tcPr>
        <w:p w:rsidR="00322E6A" w:rsidRDefault="00322E6A">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322E6A" w:rsidRDefault="00322E6A">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322E6A" w:rsidRDefault="0095028E">
          <w:pPr>
            <w:rPr>
              <w:sz w:val="16"/>
              <w:szCs w:val="16"/>
            </w:rPr>
          </w:pPr>
          <w:r>
            <w:rPr>
              <w:sz w:val="16"/>
              <w:szCs w:val="16"/>
            </w:rPr>
            <w:t>FECHA: 14-Nov-2019</w:t>
          </w:r>
        </w:p>
      </w:tc>
    </w:tr>
  </w:tbl>
  <w:p w:rsidR="00322E6A" w:rsidRDefault="0095028E">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simplePos x="0" y="0"/>
          <wp:positionH relativeFrom="column">
            <wp:posOffset>327025</wp:posOffset>
          </wp:positionH>
          <wp:positionV relativeFrom="paragraph">
            <wp:posOffset>-895346</wp:posOffset>
          </wp:positionV>
          <wp:extent cx="752475" cy="885825"/>
          <wp:effectExtent l="0" t="0" r="0" b="0"/>
          <wp:wrapNone/>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8" type="#_x0000_t75" style="width:11.35pt;height:11.35pt" o:bullet="t">
        <v:imagedata r:id="rId1" o:title="mso1C3A"/>
      </v:shape>
    </w:pict>
  </w:numPicBullet>
  <w:abstractNum w:abstractNumId="0" w15:restartNumberingAfterBreak="0">
    <w:nsid w:val="042C2EC1"/>
    <w:multiLevelType w:val="multilevel"/>
    <w:tmpl w:val="C794133C"/>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A6D05D4"/>
    <w:multiLevelType w:val="multilevel"/>
    <w:tmpl w:val="93E4FC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8CE0F04"/>
    <w:multiLevelType w:val="multilevel"/>
    <w:tmpl w:val="62B2AAC4"/>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 w15:restartNumberingAfterBreak="0">
    <w:nsid w:val="37F87300"/>
    <w:multiLevelType w:val="hybridMultilevel"/>
    <w:tmpl w:val="5D726536"/>
    <w:lvl w:ilvl="0" w:tplc="3A2C174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64B24705"/>
    <w:multiLevelType w:val="hybridMultilevel"/>
    <w:tmpl w:val="910E55E4"/>
    <w:lvl w:ilvl="0" w:tplc="240A0007">
      <w:start w:val="1"/>
      <w:numFmt w:val="bullet"/>
      <w:lvlText w:val=""/>
      <w:lvlPicBulletId w:val="0"/>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E6A"/>
    <w:rsid w:val="000550D0"/>
    <w:rsid w:val="00096C9D"/>
    <w:rsid w:val="000D248B"/>
    <w:rsid w:val="00140B2A"/>
    <w:rsid w:val="0015073D"/>
    <w:rsid w:val="00172F0B"/>
    <w:rsid w:val="001825CC"/>
    <w:rsid w:val="00182E34"/>
    <w:rsid w:val="001A01C6"/>
    <w:rsid w:val="001D7791"/>
    <w:rsid w:val="00246195"/>
    <w:rsid w:val="00322E6A"/>
    <w:rsid w:val="003345FC"/>
    <w:rsid w:val="00343EE2"/>
    <w:rsid w:val="003777D2"/>
    <w:rsid w:val="003A0FF0"/>
    <w:rsid w:val="003D5D85"/>
    <w:rsid w:val="00437DD3"/>
    <w:rsid w:val="00445E0B"/>
    <w:rsid w:val="00451B31"/>
    <w:rsid w:val="00573725"/>
    <w:rsid w:val="00596566"/>
    <w:rsid w:val="005C55A3"/>
    <w:rsid w:val="005C6F47"/>
    <w:rsid w:val="00617889"/>
    <w:rsid w:val="006C7B02"/>
    <w:rsid w:val="00772E00"/>
    <w:rsid w:val="007A4310"/>
    <w:rsid w:val="007A6C2D"/>
    <w:rsid w:val="007B00BC"/>
    <w:rsid w:val="00803062"/>
    <w:rsid w:val="008125AB"/>
    <w:rsid w:val="00821DE4"/>
    <w:rsid w:val="00825109"/>
    <w:rsid w:val="008470F5"/>
    <w:rsid w:val="00866D97"/>
    <w:rsid w:val="00893544"/>
    <w:rsid w:val="008A0564"/>
    <w:rsid w:val="0095028E"/>
    <w:rsid w:val="00964AAE"/>
    <w:rsid w:val="00A050F3"/>
    <w:rsid w:val="00A221B5"/>
    <w:rsid w:val="00A748FB"/>
    <w:rsid w:val="00AB67B2"/>
    <w:rsid w:val="00B16276"/>
    <w:rsid w:val="00B30C56"/>
    <w:rsid w:val="00B56425"/>
    <w:rsid w:val="00C11A42"/>
    <w:rsid w:val="00C635FF"/>
    <w:rsid w:val="00C7416F"/>
    <w:rsid w:val="00C93884"/>
    <w:rsid w:val="00CB0C28"/>
    <w:rsid w:val="00CB292E"/>
    <w:rsid w:val="00D80A9B"/>
    <w:rsid w:val="00D8361C"/>
    <w:rsid w:val="00DF1AB3"/>
    <w:rsid w:val="00E40F78"/>
    <w:rsid w:val="00E84AD7"/>
    <w:rsid w:val="00EA0DAC"/>
    <w:rsid w:val="00EA2440"/>
    <w:rsid w:val="00F137AC"/>
    <w:rsid w:val="00F869B2"/>
    <w:rsid w:val="00FA0E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59EB03"/>
  <w15:docId w15:val="{0C9CF9BE-6B53-465D-A32E-60F792E3F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pPr>
      <w:keepNext/>
      <w:outlineLvl w:val="1"/>
    </w:pPr>
    <w:rPr>
      <w:rFonts w:ascii="Times New Roman" w:eastAsia="Times New Roman" w:hAnsi="Times New Roman" w:cs="Times New Roman"/>
      <w:color w:val="000000"/>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spacing w:before="240" w:after="60"/>
      <w:outlineLvl w:val="3"/>
    </w:pPr>
    <w:rPr>
      <w:rFonts w:ascii="Times New Roman" w:eastAsia="Times New Roman" w:hAnsi="Times New Roman" w:cs="Times New Roman"/>
      <w:b/>
      <w:bCs/>
      <w:color w:val="000000"/>
      <w:sz w:val="28"/>
      <w:szCs w:val="28"/>
    </w:rPr>
  </w:style>
  <w:style w:type="paragraph" w:styleId="Ttulo5">
    <w:name w:val="heading 5"/>
    <w:basedOn w:val="Normal"/>
    <w:next w:val="Normal"/>
    <w:pPr>
      <w:keepNext/>
      <w:keepLines/>
      <w:spacing w:before="200"/>
      <w:outlineLvl w:val="4"/>
    </w:pPr>
    <w:rPr>
      <w:rFonts w:ascii="Cambria" w:eastAsia="Cambria" w:hAnsi="Cambria" w:cs="Cambria"/>
      <w:color w:val="243F60"/>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uiPriority w:val="99"/>
    <w:locked/>
    <w:rsid w:val="00BD4F10"/>
    <w:rPr>
      <w:rFonts w:cs="Times New Roman"/>
      <w:b/>
      <w:sz w:val="28"/>
      <w:lang w:val="es-ES" w:eastAsia="es-ES"/>
    </w:rPr>
  </w:style>
  <w:style w:type="character" w:customStyle="1" w:styleId="Ttulo5Car">
    <w:name w:val="Título 5 Car"/>
    <w:basedOn w:val="Fuentedeprrafopredeter"/>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70" w:type="dxa"/>
        <w:right w:w="70" w:type="dxa"/>
      </w:tblCellMar>
    </w:tblPr>
  </w:style>
  <w:style w:type="paragraph" w:styleId="Revisin">
    <w:name w:val="Revision"/>
    <w:hidden/>
    <w:uiPriority w:val="99"/>
    <w:semiHidden/>
    <w:rsid w:val="00A83503"/>
    <w:rPr>
      <w:color w:val="000000"/>
    </w:rPr>
  </w:style>
  <w:style w:type="paragraph" w:styleId="Textonotapie">
    <w:name w:val="footnote text"/>
    <w:aliases w:val="ft,Texto nota pie2,ft1,ft Car Car Car1,Texto nota pie Car2,ft Car Car2,ft Car,ft Car Car,ft Car Car Car,Texto nota pie Car Car Car Car Car Car,Texto nota pie Car Car Car Car Car,Texto nota pie Car Car Car Car,FA Fu,Texto nota pie_mujer,f"/>
    <w:basedOn w:val="Normal"/>
    <w:link w:val="TextonotapieCar"/>
    <w:unhideWhenUsed/>
    <w:qFormat/>
    <w:rsid w:val="00CE69CA"/>
    <w:rPr>
      <w:sz w:val="20"/>
      <w:szCs w:val="20"/>
    </w:rPr>
  </w:style>
  <w:style w:type="character" w:customStyle="1" w:styleId="TextonotapieCar">
    <w:name w:val="Texto nota pie Car"/>
    <w:aliases w:val="ft Car1,Texto nota pie2 Car,ft1 Car,ft Car Car Car1 Car,Texto nota pie Car2 Car,ft Car Car2 Car,ft Car Car1,ft Car Car Car2,ft Car Car Car Car,Texto nota pie Car Car Car Car Car Car Car,Texto nota pie Car Car Car Car Car Car1,f Car"/>
    <w:basedOn w:val="Fuentedeprrafopredeter"/>
    <w:link w:val="Textonotapie"/>
    <w:uiPriority w:val="99"/>
    <w:qFormat/>
    <w:rsid w:val="00CE69CA"/>
    <w:rPr>
      <w:color w:val="000000"/>
      <w:sz w:val="20"/>
      <w:szCs w:val="20"/>
    </w:rPr>
  </w:style>
  <w:style w:type="character" w:styleId="Refdenotaalpie">
    <w:name w:val="footnote reference"/>
    <w:aliases w:val="Ref,de nota al pie,referencia nota al pie,Texto de nota al pie,Ref. de nota al pie2,de nota al pi,FC,Appel note de bas de p,Ref. de nota al pie 2,Pie de Página,Appel note de bas de page,Footnotes refss,Footnote number,BVI fnr,4_G"/>
    <w:basedOn w:val="Fuentedeprrafopredeter"/>
    <w:link w:val="Piedepagina"/>
    <w:unhideWhenUsed/>
    <w:qFormat/>
    <w:rsid w:val="00CE69CA"/>
    <w:rPr>
      <w:vertAlign w:val="superscript"/>
    </w:rPr>
  </w:style>
  <w:style w:type="character" w:customStyle="1" w:styleId="Mencinsinresolver1">
    <w:name w:val="Mención sin resolver1"/>
    <w:basedOn w:val="Fuentedeprrafopredeter"/>
    <w:uiPriority w:val="99"/>
    <w:semiHidden/>
    <w:unhideWhenUsed/>
    <w:rsid w:val="00444192"/>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626442"/>
    <w:rPr>
      <w:b/>
      <w:bCs/>
      <w:szCs w:val="20"/>
    </w:rPr>
  </w:style>
  <w:style w:type="character" w:customStyle="1" w:styleId="AsuntodelcomentarioCar">
    <w:name w:val="Asunto del comentario Car"/>
    <w:basedOn w:val="TextocomentarioCar"/>
    <w:link w:val="Asuntodelcomentario"/>
    <w:uiPriority w:val="99"/>
    <w:semiHidden/>
    <w:rsid w:val="00626442"/>
    <w:rPr>
      <w:rFonts w:ascii="Arial" w:hAnsi="Arial" w:cs="Times New Roman"/>
      <w:b/>
      <w:bCs/>
      <w:color w:val="000000"/>
      <w:sz w:val="20"/>
      <w:szCs w:val="20"/>
    </w:rPr>
  </w:style>
  <w:style w:type="character" w:styleId="Hipervnculovisitado">
    <w:name w:val="FollowedHyperlink"/>
    <w:basedOn w:val="Fuentedeprrafopredeter"/>
    <w:uiPriority w:val="99"/>
    <w:semiHidden/>
    <w:unhideWhenUsed/>
    <w:rsid w:val="00CF26E6"/>
    <w:rPr>
      <w:color w:val="800080" w:themeColor="followedHyperlink"/>
      <w:u w:val="single"/>
    </w:rPr>
  </w:style>
  <w:style w:type="paragraph" w:customStyle="1" w:styleId="Piedepagina">
    <w:name w:val="Pie de pagina"/>
    <w:basedOn w:val="Normal"/>
    <w:link w:val="Refdenotaalpie"/>
    <w:uiPriority w:val="99"/>
    <w:rsid w:val="00A2210C"/>
    <w:pPr>
      <w:spacing w:after="160" w:line="240" w:lineRule="exact"/>
      <w:jc w:val="both"/>
    </w:pPr>
    <w:rPr>
      <w:vertAlign w:val="superscript"/>
    </w:rPr>
  </w:style>
  <w:style w:type="paragraph" w:styleId="NormalWeb">
    <w:name w:val="Normal (Web)"/>
    <w:basedOn w:val="Normal"/>
    <w:link w:val="NormalWebCar"/>
    <w:uiPriority w:val="99"/>
    <w:unhideWhenUsed/>
    <w:rsid w:val="00A801AF"/>
    <w:pPr>
      <w:spacing w:before="100" w:beforeAutospacing="1" w:after="100" w:afterAutospacing="1"/>
    </w:pPr>
    <w:rPr>
      <w:rFonts w:ascii="Times New Roman" w:eastAsia="Times New Roman" w:hAnsi="Times New Roman" w:cs="Times New Roman"/>
      <w:lang w:val="es-CO"/>
    </w:r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70" w:type="dxa"/>
        <w:right w:w="70" w:type="dxa"/>
      </w:tblCellMar>
    </w:tblPr>
  </w:style>
  <w:style w:type="character" w:styleId="Textoennegrita">
    <w:name w:val="Strong"/>
    <w:basedOn w:val="Fuentedeprrafopredeter"/>
    <w:qFormat/>
    <w:rsid w:val="00AD5D08"/>
    <w:rPr>
      <w:b/>
      <w:bCs/>
    </w:rPr>
  </w:style>
  <w:style w:type="paragraph" w:customStyle="1" w:styleId="Default">
    <w:name w:val="Default"/>
    <w:rsid w:val="00452B3A"/>
    <w:pPr>
      <w:autoSpaceDE w:val="0"/>
      <w:autoSpaceDN w:val="0"/>
      <w:adjustRightInd w:val="0"/>
    </w:pPr>
    <w:rPr>
      <w:rFonts w:eastAsiaTheme="minorHAnsi"/>
      <w:color w:val="000000"/>
      <w:lang w:val="es-CO" w:eastAsia="en-US"/>
    </w:rPr>
  </w:style>
  <w:style w:type="character" w:customStyle="1" w:styleId="NormalWebCar">
    <w:name w:val="Normal (Web) Car"/>
    <w:link w:val="NormalWeb"/>
    <w:uiPriority w:val="99"/>
    <w:locked/>
    <w:rsid w:val="007F6D4D"/>
    <w:rPr>
      <w:rFonts w:ascii="Times New Roman" w:eastAsia="Times New Roman" w:hAnsi="Times New Roman" w:cs="Times New Roman"/>
      <w:lang w:val="es-CO"/>
    </w:rPr>
  </w:style>
  <w:style w:type="character" w:customStyle="1" w:styleId="il">
    <w:name w:val="il"/>
    <w:basedOn w:val="Fuentedeprrafopredeter"/>
    <w:rsid w:val="007F6D4D"/>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70" w:type="dxa"/>
        <w:right w:w="70" w:type="dxa"/>
      </w:tblCellMar>
    </w:tblPr>
  </w:style>
  <w:style w:type="paragraph" w:styleId="Sinespaciado">
    <w:name w:val="No Spacing"/>
    <w:uiPriority w:val="1"/>
    <w:qFormat/>
    <w:rsid w:val="00A221B5"/>
    <w:rPr>
      <w:sz w:val="22"/>
      <w:szCs w:val="22"/>
      <w:lang w:eastAsia="es-ES"/>
    </w:rPr>
  </w:style>
  <w:style w:type="character" w:customStyle="1" w:styleId="hgkelc">
    <w:name w:val="hgkelc"/>
    <w:basedOn w:val="Fuentedeprrafopredeter"/>
    <w:rsid w:val="00C11A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lcaldiabogota.gov.co/sisjur/normas/Norma1.jsp?i=36834" TargetMode="Externa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alcaldiabogota.gov.co/sisjur/normas/Norma1.jsp?i=33964"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alcaldiabogota.gov.co/sisjur/normas/Norma1.jsp?dt=S&amp;i=70627"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ecretariasenado.gov.co/senado/basedoc/constitucion_politica_1991.html" TargetMode="External"/><Relationship Id="rId5" Type="http://schemas.openxmlformats.org/officeDocument/2006/relationships/settings" Target="settings.xml"/><Relationship Id="rId15" Type="http://schemas.openxmlformats.org/officeDocument/2006/relationships/hyperlink" Target="https://www.alcaldiabogota.gov.co/sisjur/normas/Norma1.jsp?i=34495" TargetMode="External"/><Relationship Id="rId10" Type="http://schemas.openxmlformats.org/officeDocument/2006/relationships/hyperlink" Target="http://www.secretariasenado.gov.co/senado/basedoc/constitucion_politica_1991_pr001.html" TargetMode="Externa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yperlink" Target="https://www.alcaldiabogota.gov.co/sisjur/normas/Norma1.jsp?i=6388"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www.constitucional.gov.co" TargetMode="External"/><Relationship Id="rId1" Type="http://schemas.openxmlformats.org/officeDocument/2006/relationships/hyperlink" Target="http://www.constitucional.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sZERODIFUYJxzDo0GOd6qds+Aw==">CgMxLjAyDmguaDFmMjlpd29wYXlzOAByITEtM09LUzBiejNmRnA0U2pwWlFFck5mdGxxQ1hMOFhmUg==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176BA3D-F533-4F2B-8D75-0FE5433E1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6907</Words>
  <Characters>37989</Characters>
  <Application>Microsoft Office Word</Application>
  <DocSecurity>0</DocSecurity>
  <Lines>316</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Soraya Fajime Yurgaqui Diaz</cp:lastModifiedBy>
  <cp:revision>2</cp:revision>
  <dcterms:created xsi:type="dcterms:W3CDTF">2026-02-16T18:12:00Z</dcterms:created>
  <dcterms:modified xsi:type="dcterms:W3CDTF">2026-02-16T18:12:00Z</dcterms:modified>
</cp:coreProperties>
</file>